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1520F9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864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D319CD">
        <w:rPr>
          <w:rFonts w:ascii="Times New Roman" w:hAnsi="Times New Roman" w:cs="Times New Roman"/>
          <w:sz w:val="28"/>
          <w:szCs w:val="28"/>
        </w:rPr>
        <w:t>2</w:t>
      </w:r>
      <w:r w:rsidR="003F72DF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9929C8" w:rsidRPr="009929C8">
        <w:rPr>
          <w:rFonts w:ascii="Times New Roman" w:hAnsi="Times New Roman" w:cs="Times New Roman"/>
          <w:sz w:val="28"/>
          <w:szCs w:val="28"/>
        </w:rPr>
        <w:t>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D319CD" w:rsidRDefault="009929C8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4B73C5" w:rsidRPr="004B73C5">
        <w:rPr>
          <w:rFonts w:ascii="Times New Roman" w:hAnsi="Times New Roman" w:cs="Times New Roman"/>
          <w:sz w:val="28"/>
          <w:szCs w:val="28"/>
        </w:rPr>
        <w:t>«Предоставление места для    создания семейного (родового) захоронения»</w:t>
      </w:r>
    </w:p>
    <w:p w:rsidR="00D319CD" w:rsidRDefault="00D319CD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31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Экспертные заключения на проект постановления администрации Каневского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Каневского района </w:t>
      </w:r>
      <w:r w:rsidR="004B73C5" w:rsidRPr="004B73C5">
        <w:rPr>
          <w:rFonts w:ascii="Times New Roman" w:hAnsi="Times New Roman" w:cs="Times New Roman"/>
          <w:sz w:val="28"/>
          <w:szCs w:val="28"/>
        </w:rPr>
        <w:t>«Предоставление места для    создания семейного (родового) захоронения»</w:t>
      </w:r>
      <w:r w:rsidR="004B73C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D319CD">
        <w:rPr>
          <w:rFonts w:ascii="Times New Roman" w:hAnsi="Times New Roman" w:cs="Times New Roman"/>
          <w:sz w:val="28"/>
          <w:szCs w:val="28"/>
        </w:rPr>
        <w:t>А.В.Зверко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4B73C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CF5E68"/>
    <w:rsid w:val="00D319CD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30</cp:revision>
  <dcterms:created xsi:type="dcterms:W3CDTF">2012-08-24T11:51:00Z</dcterms:created>
  <dcterms:modified xsi:type="dcterms:W3CDTF">2018-03-05T07:52:00Z</dcterms:modified>
</cp:coreProperties>
</file>