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E10C64" w:rsidRPr="00E10C64" w:rsidRDefault="0005558F" w:rsidP="00E1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E10C64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E10C64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Каневского сельского поселения Каневского района 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>«</w:t>
      </w:r>
      <w:r w:rsidR="00E10C64" w:rsidRPr="00E10C64">
        <w:rPr>
          <w:rFonts w:ascii="Times New Roman" w:hAnsi="Times New Roman" w:cs="Times New Roman"/>
          <w:b/>
          <w:sz w:val="28"/>
          <w:szCs w:val="28"/>
        </w:rPr>
        <w:t xml:space="preserve">Парк культуры и отдыха имени </w:t>
      </w:r>
    </w:p>
    <w:p w:rsidR="0081223B" w:rsidRPr="009A6D58" w:rsidRDefault="00035933" w:rsidP="00E1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30-летия Победы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035933">
        <w:rPr>
          <w:rFonts w:ascii="Times New Roman" w:hAnsi="Times New Roman" w:cs="Times New Roman"/>
          <w:sz w:val="28"/>
          <w:szCs w:val="28"/>
        </w:rPr>
        <w:t>17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035933">
        <w:rPr>
          <w:rFonts w:ascii="Times New Roman" w:hAnsi="Times New Roman" w:cs="Times New Roman"/>
          <w:sz w:val="28"/>
          <w:szCs w:val="28"/>
        </w:rPr>
        <w:t>июня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CB0B8B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10C64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C64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="00CB0B8B">
        <w:rPr>
          <w:rFonts w:ascii="Times New Roman" w:hAnsi="Times New Roman" w:cs="Times New Roman"/>
          <w:sz w:val="28"/>
          <w:szCs w:val="28"/>
        </w:rPr>
        <w:t xml:space="preserve">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91843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 xml:space="preserve">т </w:t>
      </w:r>
      <w:r w:rsidR="00D81881">
        <w:rPr>
          <w:rFonts w:ascii="Times New Roman" w:hAnsi="Times New Roman" w:cs="Times New Roman"/>
          <w:sz w:val="28"/>
          <w:szCs w:val="28"/>
        </w:rPr>
        <w:t>10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</w:t>
      </w:r>
      <w:r w:rsidR="00D81881">
        <w:rPr>
          <w:rFonts w:ascii="Times New Roman" w:hAnsi="Times New Roman" w:cs="Times New Roman"/>
          <w:sz w:val="28"/>
          <w:szCs w:val="28"/>
        </w:rPr>
        <w:t>6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5A5CE7">
        <w:rPr>
          <w:rFonts w:ascii="Times New Roman" w:hAnsi="Times New Roman" w:cs="Times New Roman"/>
          <w:sz w:val="28"/>
          <w:szCs w:val="28"/>
        </w:rPr>
        <w:t xml:space="preserve">9 </w:t>
      </w:r>
      <w:r w:rsidRPr="009A6D58">
        <w:rPr>
          <w:rFonts w:ascii="Times New Roman" w:hAnsi="Times New Roman" w:cs="Times New Roman"/>
          <w:sz w:val="28"/>
          <w:szCs w:val="28"/>
        </w:rPr>
        <w:t xml:space="preserve">№ </w:t>
      </w:r>
      <w:r w:rsidR="00D81881">
        <w:rPr>
          <w:rFonts w:ascii="Times New Roman" w:hAnsi="Times New Roman" w:cs="Times New Roman"/>
          <w:sz w:val="28"/>
          <w:szCs w:val="28"/>
        </w:rPr>
        <w:t>41</w:t>
      </w:r>
      <w:r w:rsidR="00191843"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2C6B7D" w:rsidRPr="002C6B7D">
        <w:rPr>
          <w:rFonts w:ascii="Times New Roman" w:hAnsi="Times New Roman" w:cs="Times New Roman"/>
          <w:sz w:val="28"/>
          <w:szCs w:val="28"/>
        </w:rPr>
        <w:t xml:space="preserve">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бюджетного учреждения культуры Каневского сельского поселения Каневского района «Парк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="00191843" w:rsidRPr="00191843">
        <w:rPr>
          <w:rFonts w:ascii="Times New Roman" w:hAnsi="Times New Roman" w:cs="Times New Roman"/>
          <w:sz w:val="28"/>
          <w:szCs w:val="28"/>
        </w:rPr>
        <w:t>»</w:t>
      </w:r>
      <w:r w:rsidR="00191843">
        <w:rPr>
          <w:rFonts w:ascii="Times New Roman" w:hAnsi="Times New Roman" w:cs="Times New Roman"/>
          <w:sz w:val="28"/>
          <w:szCs w:val="28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A86C31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№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191843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проведения контрольных мероприятий по внутреннему муниципальному финансовому контролю в соответствии с ч. 8 и 11.1 ст.99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 w:rsidR="00A86C31" w:rsidRPr="00A86C31">
        <w:rPr>
          <w:rFonts w:ascii="Times New Roman" w:hAnsi="Times New Roman" w:cs="Times New Roman"/>
          <w:sz w:val="28"/>
          <w:szCs w:val="28"/>
        </w:rPr>
        <w:t xml:space="preserve">с </w:t>
      </w:r>
      <w:r w:rsidR="001800B9">
        <w:rPr>
          <w:rFonts w:ascii="Times New Roman" w:hAnsi="Times New Roman" w:cs="Times New Roman"/>
          <w:sz w:val="28"/>
          <w:szCs w:val="28"/>
        </w:rPr>
        <w:t>06</w:t>
      </w:r>
      <w:r w:rsidR="00A86C31" w:rsidRPr="00A86C31">
        <w:rPr>
          <w:rFonts w:ascii="Times New Roman" w:hAnsi="Times New Roman" w:cs="Times New Roman"/>
          <w:sz w:val="28"/>
          <w:szCs w:val="28"/>
        </w:rPr>
        <w:t>.0</w:t>
      </w:r>
      <w:r w:rsidR="001800B9">
        <w:rPr>
          <w:rFonts w:ascii="Times New Roman" w:hAnsi="Times New Roman" w:cs="Times New Roman"/>
          <w:sz w:val="28"/>
          <w:szCs w:val="28"/>
        </w:rPr>
        <w:t>6</w:t>
      </w:r>
      <w:r w:rsidR="00A86C31" w:rsidRPr="00A86C31">
        <w:rPr>
          <w:rFonts w:ascii="Times New Roman" w:hAnsi="Times New Roman" w:cs="Times New Roman"/>
          <w:sz w:val="28"/>
          <w:szCs w:val="28"/>
        </w:rPr>
        <w:t xml:space="preserve">.2019 года по </w:t>
      </w:r>
      <w:r w:rsidR="001800B9">
        <w:rPr>
          <w:rFonts w:ascii="Times New Roman" w:hAnsi="Times New Roman" w:cs="Times New Roman"/>
          <w:sz w:val="28"/>
          <w:szCs w:val="28"/>
        </w:rPr>
        <w:t>14.06</w:t>
      </w:r>
      <w:r w:rsidR="00A86C31" w:rsidRPr="00A86C31">
        <w:rPr>
          <w:rFonts w:ascii="Times New Roman" w:hAnsi="Times New Roman" w:cs="Times New Roman"/>
          <w:sz w:val="28"/>
          <w:szCs w:val="28"/>
        </w:rPr>
        <w:t>.2019 года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D14E4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C6B7D">
        <w:rPr>
          <w:rFonts w:ascii="Times New Roman" w:hAnsi="Times New Roman" w:cs="Times New Roman"/>
          <w:sz w:val="28"/>
          <w:szCs w:val="28"/>
        </w:rPr>
        <w:t>бюджетное</w:t>
      </w:r>
      <w:r w:rsidR="00D14E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2C6B7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2C6B7D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Pr="009A6D58">
        <w:rPr>
          <w:rFonts w:ascii="Times New Roman" w:hAnsi="Times New Roman" w:cs="Times New Roman"/>
          <w:sz w:val="28"/>
          <w:szCs w:val="28"/>
        </w:rPr>
        <w:t xml:space="preserve">» (далее по тексту - заказчик, </w:t>
      </w:r>
      <w:r w:rsidR="00D14E44">
        <w:rPr>
          <w:rFonts w:ascii="Times New Roman" w:hAnsi="Times New Roman" w:cs="Times New Roman"/>
          <w:sz w:val="28"/>
          <w:szCs w:val="28"/>
        </w:rPr>
        <w:t>М</w:t>
      </w:r>
      <w:r w:rsidR="002C6B7D">
        <w:rPr>
          <w:rFonts w:ascii="Times New Roman" w:hAnsi="Times New Roman" w:cs="Times New Roman"/>
          <w:sz w:val="28"/>
          <w:szCs w:val="28"/>
        </w:rPr>
        <w:t>БУК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2C6B7D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1800B9" w:rsidRPr="001800B9">
        <w:rPr>
          <w:rFonts w:ascii="Times New Roman" w:hAnsi="Times New Roman" w:cs="Times New Roman"/>
          <w:sz w:val="28"/>
          <w:szCs w:val="28"/>
        </w:rPr>
        <w:t>2334020137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местонахождение: </w:t>
      </w:r>
      <w:r w:rsidR="001800B9" w:rsidRPr="001800B9">
        <w:rPr>
          <w:rFonts w:ascii="Times New Roman" w:hAnsi="Times New Roman" w:cs="Times New Roman"/>
          <w:sz w:val="28"/>
          <w:szCs w:val="28"/>
        </w:rPr>
        <w:t>353730,</w:t>
      </w:r>
      <w:r w:rsidR="001800B9">
        <w:rPr>
          <w:rFonts w:ascii="Times New Roman" w:hAnsi="Times New Roman" w:cs="Times New Roman"/>
          <w:sz w:val="28"/>
          <w:szCs w:val="28"/>
        </w:rPr>
        <w:t xml:space="preserve"> </w:t>
      </w:r>
      <w:r w:rsidR="001800B9" w:rsidRPr="001800B9">
        <w:rPr>
          <w:rFonts w:ascii="Times New Roman" w:hAnsi="Times New Roman" w:cs="Times New Roman"/>
          <w:sz w:val="28"/>
          <w:szCs w:val="28"/>
        </w:rPr>
        <w:t>Краснодарский край,</w:t>
      </w:r>
      <w:r w:rsidR="001800B9">
        <w:rPr>
          <w:rFonts w:ascii="Times New Roman" w:hAnsi="Times New Roman" w:cs="Times New Roman"/>
          <w:sz w:val="28"/>
          <w:szCs w:val="28"/>
        </w:rPr>
        <w:t xml:space="preserve"> </w:t>
      </w:r>
      <w:r w:rsidR="001800B9" w:rsidRPr="001800B9">
        <w:rPr>
          <w:rFonts w:ascii="Times New Roman" w:hAnsi="Times New Roman" w:cs="Times New Roman"/>
          <w:sz w:val="28"/>
          <w:szCs w:val="28"/>
        </w:rPr>
        <w:t>Каневской район, станица Каневская,</w:t>
      </w:r>
      <w:r w:rsidR="001800B9">
        <w:rPr>
          <w:rFonts w:ascii="Times New Roman" w:hAnsi="Times New Roman" w:cs="Times New Roman"/>
          <w:sz w:val="28"/>
          <w:szCs w:val="28"/>
        </w:rPr>
        <w:t xml:space="preserve"> </w:t>
      </w:r>
      <w:r w:rsidR="001800B9" w:rsidRPr="001800B9">
        <w:rPr>
          <w:rFonts w:ascii="Times New Roman" w:hAnsi="Times New Roman" w:cs="Times New Roman"/>
          <w:sz w:val="28"/>
          <w:szCs w:val="28"/>
        </w:rPr>
        <w:t>Вокзальная улица, 21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год</w:t>
      </w:r>
      <w:r w:rsidR="00A86C31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A741F">
        <w:rPr>
          <w:rFonts w:ascii="Times New Roman" w:hAnsi="Times New Roman" w:cs="Times New Roman"/>
          <w:sz w:val="28"/>
          <w:szCs w:val="28"/>
        </w:rPr>
        <w:t>БУК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3A741F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="00D14E44">
        <w:rPr>
          <w:rFonts w:ascii="Times New Roman" w:hAnsi="Times New Roman" w:cs="Times New Roman"/>
          <w:sz w:val="28"/>
          <w:szCs w:val="28"/>
        </w:rPr>
        <w:t>» 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план закупок и план</w:t>
      </w:r>
      <w:r w:rsidR="0013130E">
        <w:rPr>
          <w:rFonts w:ascii="Times New Roman" w:hAnsi="Times New Roman" w:cs="Times New Roman"/>
          <w:sz w:val="28"/>
          <w:szCs w:val="28"/>
        </w:rPr>
        <w:t>-</w:t>
      </w:r>
      <w:r w:rsidR="00D14E44">
        <w:rPr>
          <w:rFonts w:ascii="Times New Roman" w:hAnsi="Times New Roman" w:cs="Times New Roman"/>
          <w:sz w:val="28"/>
          <w:szCs w:val="28"/>
        </w:rPr>
        <w:t xml:space="preserve">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</w:t>
      </w:r>
      <w:r w:rsidR="0013130E">
        <w:rPr>
          <w:rFonts w:ascii="Times New Roman" w:hAnsi="Times New Roman" w:cs="Times New Roman"/>
          <w:sz w:val="28"/>
          <w:szCs w:val="28"/>
        </w:rPr>
        <w:t>18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документы о нормировании в сфере закупок М</w:t>
      </w:r>
      <w:r w:rsidR="003A741F">
        <w:rPr>
          <w:rFonts w:ascii="Times New Roman" w:hAnsi="Times New Roman" w:cs="Times New Roman"/>
          <w:sz w:val="28"/>
          <w:szCs w:val="28"/>
        </w:rPr>
        <w:t>БУК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3A741F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="00D14E44">
        <w:rPr>
          <w:rFonts w:ascii="Times New Roman" w:hAnsi="Times New Roman" w:cs="Times New Roman"/>
          <w:sz w:val="28"/>
          <w:szCs w:val="28"/>
        </w:rPr>
        <w:t>».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3130E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Замечания</w:t>
      </w:r>
      <w:r w:rsidR="004634ED">
        <w:rPr>
          <w:rFonts w:ascii="Times New Roman" w:hAnsi="Times New Roman" w:cs="Times New Roman"/>
          <w:sz w:val="28"/>
          <w:szCs w:val="28"/>
        </w:rPr>
        <w:t>, выводы и предложения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проверки</w:t>
      </w:r>
      <w:r w:rsidR="0013130E">
        <w:rPr>
          <w:rFonts w:ascii="Times New Roman" w:hAnsi="Times New Roman" w:cs="Times New Roman"/>
          <w:sz w:val="28"/>
          <w:szCs w:val="28"/>
        </w:rPr>
        <w:t>:</w:t>
      </w:r>
    </w:p>
    <w:p w:rsidR="00B40BBE" w:rsidRDefault="00B40BBE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1240" w:rsidRDefault="00C11240" w:rsidP="00B40BBE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закупок на 2018 год, совокупный объем закупок, произведенный учреждением составил </w:t>
      </w:r>
      <w:r w:rsidR="00C654F1">
        <w:rPr>
          <w:rFonts w:ascii="Times New Roman" w:hAnsi="Times New Roman" w:cs="Times New Roman"/>
          <w:sz w:val="28"/>
          <w:szCs w:val="28"/>
        </w:rPr>
        <w:t>6011717,39</w:t>
      </w:r>
      <w:r>
        <w:rPr>
          <w:rFonts w:ascii="Times New Roman" w:hAnsi="Times New Roman" w:cs="Times New Roman"/>
          <w:sz w:val="28"/>
          <w:szCs w:val="28"/>
        </w:rPr>
        <w:t xml:space="preserve"> рублей. Из общего числа</w:t>
      </w:r>
      <w:r w:rsidR="00326A7A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, закупки т</w:t>
      </w:r>
      <w:r w:rsidRPr="00B40BBE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40BBE">
        <w:rPr>
          <w:rFonts w:ascii="Times New Roman" w:hAnsi="Times New Roman" w:cs="Times New Roman"/>
          <w:sz w:val="28"/>
          <w:szCs w:val="28"/>
        </w:rPr>
        <w:t>, работ или услуги на сумму, не превышающую 100 тыс. руб. (п.</w:t>
      </w:r>
      <w:r w:rsidR="00C654F1">
        <w:rPr>
          <w:rFonts w:ascii="Times New Roman" w:hAnsi="Times New Roman" w:cs="Times New Roman"/>
          <w:sz w:val="28"/>
          <w:szCs w:val="28"/>
        </w:rPr>
        <w:t>4</w:t>
      </w:r>
      <w:r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C654F1">
        <w:rPr>
          <w:rFonts w:ascii="Times New Roman" w:hAnsi="Times New Roman" w:cs="Times New Roman"/>
          <w:sz w:val="28"/>
          <w:szCs w:val="28"/>
        </w:rPr>
        <w:t>3010858,70</w:t>
      </w:r>
      <w:r w:rsidR="00B10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что составляет </w:t>
      </w:r>
      <w:r w:rsidR="00C654F1">
        <w:rPr>
          <w:rFonts w:ascii="Times New Roman" w:hAnsi="Times New Roman" w:cs="Times New Roman"/>
          <w:sz w:val="28"/>
          <w:szCs w:val="28"/>
        </w:rPr>
        <w:t>50,1</w:t>
      </w:r>
      <w:r w:rsidR="00326A7A">
        <w:rPr>
          <w:rFonts w:ascii="Times New Roman" w:hAnsi="Times New Roman" w:cs="Times New Roman"/>
          <w:sz w:val="28"/>
          <w:szCs w:val="28"/>
        </w:rPr>
        <w:t xml:space="preserve">%. </w:t>
      </w:r>
      <w:r w:rsidR="00C654F1">
        <w:rPr>
          <w:rFonts w:ascii="Times New Roman" w:hAnsi="Times New Roman" w:cs="Times New Roman"/>
          <w:sz w:val="28"/>
          <w:szCs w:val="28"/>
        </w:rPr>
        <w:t>Из общего числа контрактов, закупки т</w:t>
      </w:r>
      <w:r w:rsidR="00C654F1" w:rsidRPr="00B40BBE">
        <w:rPr>
          <w:rFonts w:ascii="Times New Roman" w:hAnsi="Times New Roman" w:cs="Times New Roman"/>
          <w:sz w:val="28"/>
          <w:szCs w:val="28"/>
        </w:rPr>
        <w:t>овар</w:t>
      </w:r>
      <w:r w:rsidR="00C654F1">
        <w:rPr>
          <w:rFonts w:ascii="Times New Roman" w:hAnsi="Times New Roman" w:cs="Times New Roman"/>
          <w:sz w:val="28"/>
          <w:szCs w:val="28"/>
        </w:rPr>
        <w:t>ов</w:t>
      </w:r>
      <w:r w:rsidR="00C654F1" w:rsidRPr="00B40BBE">
        <w:rPr>
          <w:rFonts w:ascii="Times New Roman" w:hAnsi="Times New Roman" w:cs="Times New Roman"/>
          <w:sz w:val="28"/>
          <w:szCs w:val="28"/>
        </w:rPr>
        <w:t xml:space="preserve">, работ или услуги на сумму, не превышающую </w:t>
      </w:r>
      <w:r w:rsidR="00C654F1">
        <w:rPr>
          <w:rFonts w:ascii="Times New Roman" w:hAnsi="Times New Roman" w:cs="Times New Roman"/>
          <w:sz w:val="28"/>
          <w:szCs w:val="28"/>
        </w:rPr>
        <w:t>400</w:t>
      </w:r>
      <w:r w:rsidR="00C654F1" w:rsidRPr="00B40BBE">
        <w:rPr>
          <w:rFonts w:ascii="Times New Roman" w:hAnsi="Times New Roman" w:cs="Times New Roman"/>
          <w:sz w:val="28"/>
          <w:szCs w:val="28"/>
        </w:rPr>
        <w:t xml:space="preserve"> тыс. руб. (п.</w:t>
      </w:r>
      <w:r w:rsidR="00C654F1" w:rsidRPr="00B10E38">
        <w:rPr>
          <w:rFonts w:ascii="Times New Roman" w:hAnsi="Times New Roman" w:cs="Times New Roman"/>
          <w:sz w:val="28"/>
          <w:szCs w:val="28"/>
        </w:rPr>
        <w:t>5</w:t>
      </w:r>
      <w:r w:rsidR="00C654F1"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 w:rsidR="00C654F1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C654F1">
        <w:rPr>
          <w:rFonts w:ascii="Times New Roman" w:hAnsi="Times New Roman" w:cs="Times New Roman"/>
          <w:sz w:val="28"/>
          <w:szCs w:val="28"/>
        </w:rPr>
        <w:t>3000858,69</w:t>
      </w:r>
      <w:r w:rsidR="00C654F1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C654F1">
        <w:rPr>
          <w:rFonts w:ascii="Times New Roman" w:hAnsi="Times New Roman" w:cs="Times New Roman"/>
          <w:sz w:val="28"/>
          <w:szCs w:val="28"/>
        </w:rPr>
        <w:t>49,9</w:t>
      </w:r>
      <w:r w:rsidR="00C654F1">
        <w:rPr>
          <w:rFonts w:ascii="Times New Roman" w:hAnsi="Times New Roman" w:cs="Times New Roman"/>
          <w:sz w:val="28"/>
          <w:szCs w:val="28"/>
        </w:rPr>
        <w:t xml:space="preserve">%. </w:t>
      </w:r>
      <w:r w:rsidR="00A07B75">
        <w:rPr>
          <w:rFonts w:ascii="Times New Roman" w:hAnsi="Times New Roman" w:cs="Times New Roman"/>
          <w:sz w:val="28"/>
          <w:szCs w:val="28"/>
        </w:rPr>
        <w:t xml:space="preserve">Процент закупок, совершенных в соответствии с </w:t>
      </w:r>
      <w:r w:rsidR="00A07B75" w:rsidRPr="00B40BBE">
        <w:rPr>
          <w:rFonts w:ascii="Times New Roman" w:hAnsi="Times New Roman" w:cs="Times New Roman"/>
          <w:sz w:val="28"/>
          <w:szCs w:val="28"/>
        </w:rPr>
        <w:t>п.</w:t>
      </w:r>
      <w:r w:rsidR="00A07B75">
        <w:rPr>
          <w:rFonts w:ascii="Times New Roman" w:hAnsi="Times New Roman" w:cs="Times New Roman"/>
          <w:sz w:val="28"/>
          <w:szCs w:val="28"/>
        </w:rPr>
        <w:t>4</w:t>
      </w:r>
      <w:r w:rsidR="00A07B75"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</w:t>
      </w:r>
      <w:r w:rsidR="00A07B75">
        <w:rPr>
          <w:rFonts w:ascii="Times New Roman" w:hAnsi="Times New Roman" w:cs="Times New Roman"/>
          <w:sz w:val="28"/>
          <w:szCs w:val="28"/>
        </w:rPr>
        <w:t xml:space="preserve"> довольно высок, н</w:t>
      </w:r>
      <w:r w:rsidR="00326A7A">
        <w:rPr>
          <w:rFonts w:ascii="Times New Roman" w:hAnsi="Times New Roman" w:cs="Times New Roman"/>
          <w:sz w:val="28"/>
          <w:szCs w:val="28"/>
        </w:rPr>
        <w:t xml:space="preserve">о, </w:t>
      </w:r>
      <w:r w:rsidR="00A07B75">
        <w:rPr>
          <w:rFonts w:ascii="Times New Roman" w:hAnsi="Times New Roman" w:cs="Times New Roman"/>
          <w:sz w:val="28"/>
          <w:szCs w:val="28"/>
        </w:rPr>
        <w:t>проводится в рамках Федерального законодательства</w:t>
      </w:r>
      <w:r w:rsidR="00326A7A">
        <w:rPr>
          <w:rFonts w:ascii="Times New Roman" w:hAnsi="Times New Roman" w:cs="Times New Roman"/>
          <w:sz w:val="28"/>
          <w:szCs w:val="28"/>
        </w:rPr>
        <w:t xml:space="preserve">, </w:t>
      </w:r>
      <w:r w:rsidR="00A07B75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26A7A" w:rsidRPr="009A6D58">
        <w:rPr>
          <w:rFonts w:ascii="Times New Roman" w:hAnsi="Times New Roman" w:cs="Times New Roman"/>
          <w:sz w:val="28"/>
          <w:szCs w:val="28"/>
        </w:rPr>
        <w:t>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нарушения поставщиками (подрядчиками, исполнителями) условий контракта отсутствуют; </w:t>
      </w:r>
    </w:p>
    <w:p w:rsidR="00B10E38" w:rsidRDefault="00B10E38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634ED" w:rsidRPr="004634ED" w:rsidRDefault="004634ED" w:rsidP="004634ED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директору </w:t>
      </w:r>
      <w:r w:rsidR="00B10E38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0E38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7B75">
        <w:rPr>
          <w:rFonts w:ascii="Times New Roman" w:hAnsi="Times New Roman" w:cs="Times New Roman"/>
          <w:sz w:val="28"/>
          <w:szCs w:val="28"/>
        </w:rPr>
        <w:t>Р.С.Дмитриеву</w:t>
      </w:r>
      <w:proofErr w:type="spellEnd"/>
      <w:r w:rsidR="008F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увеличить число закупок, произведенных конкурентным способом</w:t>
      </w:r>
      <w:r w:rsidR="008F1868">
        <w:rPr>
          <w:rFonts w:ascii="Times New Roman" w:hAnsi="Times New Roman" w:cs="Times New Roman"/>
          <w:sz w:val="28"/>
          <w:szCs w:val="28"/>
        </w:rPr>
        <w:t>, сократив закупку т</w:t>
      </w:r>
      <w:r w:rsidR="008F1868" w:rsidRPr="00B40BBE">
        <w:rPr>
          <w:rFonts w:ascii="Times New Roman" w:hAnsi="Times New Roman" w:cs="Times New Roman"/>
          <w:sz w:val="28"/>
          <w:szCs w:val="28"/>
        </w:rPr>
        <w:t>овар</w:t>
      </w:r>
      <w:r w:rsidR="008F1868">
        <w:rPr>
          <w:rFonts w:ascii="Times New Roman" w:hAnsi="Times New Roman" w:cs="Times New Roman"/>
          <w:sz w:val="28"/>
          <w:szCs w:val="28"/>
        </w:rPr>
        <w:t>ов</w:t>
      </w:r>
      <w:r w:rsidR="008F1868" w:rsidRPr="00B40BBE">
        <w:rPr>
          <w:rFonts w:ascii="Times New Roman" w:hAnsi="Times New Roman" w:cs="Times New Roman"/>
          <w:sz w:val="28"/>
          <w:szCs w:val="28"/>
        </w:rPr>
        <w:t xml:space="preserve">, работ или услуги на сумму, не превышающую </w:t>
      </w:r>
      <w:r w:rsidR="00611E96">
        <w:rPr>
          <w:rFonts w:ascii="Times New Roman" w:hAnsi="Times New Roman" w:cs="Times New Roman"/>
          <w:sz w:val="28"/>
          <w:szCs w:val="28"/>
        </w:rPr>
        <w:t>1</w:t>
      </w:r>
      <w:r w:rsidR="008F1868" w:rsidRPr="00B40BBE">
        <w:rPr>
          <w:rFonts w:ascii="Times New Roman" w:hAnsi="Times New Roman" w:cs="Times New Roman"/>
          <w:sz w:val="28"/>
          <w:szCs w:val="28"/>
        </w:rPr>
        <w:t>00 тыс. руб. (п.</w:t>
      </w:r>
      <w:r w:rsidR="00611E9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8F1868"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</w:t>
      </w:r>
      <w:r w:rsidR="00F97B90">
        <w:rPr>
          <w:rFonts w:ascii="Times New Roman" w:hAnsi="Times New Roman" w:cs="Times New Roman"/>
          <w:sz w:val="28"/>
          <w:szCs w:val="28"/>
        </w:rPr>
        <w:t>–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F97B90"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 «</w:t>
      </w:r>
      <w:r w:rsidR="00F97B90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</w:t>
      </w:r>
      <w:r w:rsidR="00035933">
        <w:rPr>
          <w:rFonts w:ascii="Times New Roman" w:hAnsi="Times New Roman" w:cs="Times New Roman"/>
          <w:sz w:val="28"/>
          <w:szCs w:val="28"/>
        </w:rPr>
        <w:t>30-летия Победы</w:t>
      </w:r>
      <w:r w:rsidR="00F97B90">
        <w:rPr>
          <w:rFonts w:ascii="Times New Roman" w:hAnsi="Times New Roman" w:cs="Times New Roman"/>
          <w:sz w:val="28"/>
          <w:szCs w:val="28"/>
        </w:rPr>
        <w:t>»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6182" w:rsidRPr="006E5536" w:rsidSect="00F1618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BE"/>
    <w:multiLevelType w:val="hybridMultilevel"/>
    <w:tmpl w:val="ACC0C6DE"/>
    <w:lvl w:ilvl="0" w:tplc="D08AD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CD1454"/>
    <w:multiLevelType w:val="hybridMultilevel"/>
    <w:tmpl w:val="0D468172"/>
    <w:lvl w:ilvl="0" w:tplc="405800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188B"/>
    <w:multiLevelType w:val="hybridMultilevel"/>
    <w:tmpl w:val="F4AADBDE"/>
    <w:lvl w:ilvl="0" w:tplc="C5365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35933"/>
    <w:rsid w:val="0005558F"/>
    <w:rsid w:val="000B607F"/>
    <w:rsid w:val="0013130E"/>
    <w:rsid w:val="001800B9"/>
    <w:rsid w:val="00191843"/>
    <w:rsid w:val="00236C14"/>
    <w:rsid w:val="002A4C97"/>
    <w:rsid w:val="002C6B7D"/>
    <w:rsid w:val="002F77B4"/>
    <w:rsid w:val="00326A7A"/>
    <w:rsid w:val="0033096D"/>
    <w:rsid w:val="00340797"/>
    <w:rsid w:val="003416B0"/>
    <w:rsid w:val="00391E23"/>
    <w:rsid w:val="003A741F"/>
    <w:rsid w:val="003F1E48"/>
    <w:rsid w:val="00441FCE"/>
    <w:rsid w:val="004634ED"/>
    <w:rsid w:val="004E22B6"/>
    <w:rsid w:val="005A5CE7"/>
    <w:rsid w:val="00611E96"/>
    <w:rsid w:val="0081223B"/>
    <w:rsid w:val="008A32E6"/>
    <w:rsid w:val="008A5269"/>
    <w:rsid w:val="008A5410"/>
    <w:rsid w:val="008F1868"/>
    <w:rsid w:val="009A6D58"/>
    <w:rsid w:val="009B409A"/>
    <w:rsid w:val="00A07B75"/>
    <w:rsid w:val="00A86C31"/>
    <w:rsid w:val="00AD4816"/>
    <w:rsid w:val="00B10E38"/>
    <w:rsid w:val="00B40BBE"/>
    <w:rsid w:val="00B413A9"/>
    <w:rsid w:val="00B7313A"/>
    <w:rsid w:val="00C11240"/>
    <w:rsid w:val="00C654F1"/>
    <w:rsid w:val="00CB0B8B"/>
    <w:rsid w:val="00D14E44"/>
    <w:rsid w:val="00D81881"/>
    <w:rsid w:val="00DC2AEF"/>
    <w:rsid w:val="00E10C64"/>
    <w:rsid w:val="00EF26F0"/>
    <w:rsid w:val="00EF6E55"/>
    <w:rsid w:val="00F16182"/>
    <w:rsid w:val="00F43171"/>
    <w:rsid w:val="00F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638-2A0D-4575-9E63-DDF948B8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2019-06-17T05:52:00Z</cp:lastPrinted>
  <dcterms:created xsi:type="dcterms:W3CDTF">2019-06-17T05:14:00Z</dcterms:created>
  <dcterms:modified xsi:type="dcterms:W3CDTF">2019-06-17T05:52:00Z</dcterms:modified>
</cp:coreProperties>
</file>