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119" w:rsidRPr="000C45D1" w:rsidRDefault="003C7119" w:rsidP="00282696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  <w:r w:rsidRPr="000C45D1">
        <w:rPr>
          <w:rFonts w:cs="Times New Roman"/>
          <w:b/>
        </w:rPr>
        <w:t>ПРОЕКТ РЕШЕНИЯ</w:t>
      </w:r>
    </w:p>
    <w:p w:rsidR="001F293A" w:rsidRPr="000C45D1" w:rsidRDefault="001F293A" w:rsidP="00282696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  <w:r w:rsidRPr="000C45D1">
        <w:rPr>
          <w:rFonts w:cs="Times New Roman"/>
          <w:b/>
        </w:rPr>
        <w:t xml:space="preserve">СОВЕТА </w:t>
      </w:r>
    </w:p>
    <w:p w:rsidR="001F293A" w:rsidRPr="000C45D1" w:rsidRDefault="001F293A" w:rsidP="00282696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  <w:r w:rsidRPr="000C45D1">
        <w:rPr>
          <w:rFonts w:cs="Times New Roman"/>
          <w:b/>
        </w:rPr>
        <w:t>КАНЕВСКОГО СЕЛЬСКОГО ПОСЕЛЕНИЯ</w:t>
      </w:r>
    </w:p>
    <w:p w:rsidR="001F293A" w:rsidRPr="000C45D1" w:rsidRDefault="001F293A" w:rsidP="00282696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  <w:r w:rsidRPr="000C45D1">
        <w:rPr>
          <w:rFonts w:cs="Times New Roman"/>
          <w:b/>
        </w:rPr>
        <w:t>КАНЕВСКОГО РАЙОНА</w:t>
      </w:r>
    </w:p>
    <w:p w:rsidR="003C7119" w:rsidRPr="000C45D1" w:rsidRDefault="003C7119" w:rsidP="00282696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</w:p>
    <w:p w:rsidR="003C7119" w:rsidRPr="000C45D1" w:rsidRDefault="003C7119" w:rsidP="00282696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</w:p>
    <w:p w:rsidR="00554612" w:rsidRPr="000C45D1" w:rsidRDefault="00554612" w:rsidP="008471C1">
      <w:pPr>
        <w:widowControl w:val="0"/>
        <w:autoSpaceDE w:val="0"/>
        <w:autoSpaceDN w:val="0"/>
        <w:spacing w:after="0" w:line="240" w:lineRule="auto"/>
        <w:jc w:val="center"/>
      </w:pPr>
    </w:p>
    <w:p w:rsidR="00604BB5" w:rsidRPr="000C45D1" w:rsidRDefault="00604BB5" w:rsidP="00604BB5">
      <w:pPr>
        <w:tabs>
          <w:tab w:val="num" w:pos="0"/>
        </w:tabs>
        <w:suppressAutoHyphens/>
        <w:autoSpaceDE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 w:val="24"/>
          <w:szCs w:val="24"/>
          <w:lang w:eastAsia="zh-CN"/>
        </w:rPr>
      </w:pPr>
      <w:r w:rsidRPr="000C45D1">
        <w:rPr>
          <w:rFonts w:eastAsia="Times New Roman" w:cs="Arial"/>
          <w:b/>
          <w:bCs/>
          <w:kern w:val="2"/>
          <w:szCs w:val="28"/>
          <w:lang w:eastAsia="zh-CN"/>
        </w:rPr>
        <w:t xml:space="preserve">Об утверждении Порядка предоставления муниципальных гарантий </w:t>
      </w:r>
      <w:proofErr w:type="spellStart"/>
      <w:r w:rsidRPr="000C45D1">
        <w:rPr>
          <w:rFonts w:eastAsia="Times New Roman" w:cs="Arial"/>
          <w:b/>
          <w:bCs/>
          <w:kern w:val="2"/>
          <w:szCs w:val="28"/>
          <w:lang w:eastAsia="zh-CN"/>
        </w:rPr>
        <w:t>Каневского</w:t>
      </w:r>
      <w:proofErr w:type="spellEnd"/>
      <w:r w:rsidRPr="000C45D1">
        <w:rPr>
          <w:rFonts w:eastAsia="Times New Roman" w:cs="Arial"/>
          <w:b/>
          <w:bCs/>
          <w:kern w:val="2"/>
          <w:szCs w:val="28"/>
          <w:lang w:eastAsia="zh-CN"/>
        </w:rPr>
        <w:t xml:space="preserve"> сельского поселения </w:t>
      </w:r>
      <w:proofErr w:type="spellStart"/>
      <w:r w:rsidRPr="000C45D1">
        <w:rPr>
          <w:rFonts w:eastAsia="Times New Roman" w:cs="Arial"/>
          <w:b/>
          <w:bCs/>
          <w:kern w:val="2"/>
          <w:szCs w:val="28"/>
          <w:lang w:eastAsia="zh-CN"/>
        </w:rPr>
        <w:t>Каневского</w:t>
      </w:r>
      <w:proofErr w:type="spellEnd"/>
      <w:r w:rsidRPr="000C45D1">
        <w:rPr>
          <w:rFonts w:eastAsia="Times New Roman" w:cs="Arial"/>
          <w:b/>
          <w:bCs/>
          <w:kern w:val="2"/>
          <w:szCs w:val="28"/>
          <w:lang w:eastAsia="zh-CN"/>
        </w:rPr>
        <w:t xml:space="preserve"> района </w:t>
      </w:r>
    </w:p>
    <w:p w:rsidR="00604BB5" w:rsidRPr="000C45D1" w:rsidRDefault="00604BB5" w:rsidP="00604BB5">
      <w:pPr>
        <w:suppressAutoHyphens/>
        <w:spacing w:after="0" w:line="240" w:lineRule="auto"/>
        <w:rPr>
          <w:rFonts w:eastAsia="Times New Roman" w:cs="Times New Roman"/>
          <w:b/>
          <w:kern w:val="2"/>
          <w:szCs w:val="28"/>
          <w:lang w:eastAsia="zh-CN"/>
        </w:rPr>
      </w:pPr>
    </w:p>
    <w:p w:rsidR="00604BB5" w:rsidRPr="000C45D1" w:rsidRDefault="00604BB5" w:rsidP="00604BB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kern w:val="2"/>
          <w:sz w:val="16"/>
          <w:szCs w:val="16"/>
          <w:lang w:eastAsia="ru-RU" w:bidi="hi-IN"/>
        </w:rPr>
      </w:pPr>
      <w:r w:rsidRPr="000C45D1">
        <w:rPr>
          <w:rFonts w:eastAsia="Times New Roman" w:cs="Times New Roman"/>
          <w:kern w:val="2"/>
          <w:szCs w:val="28"/>
          <w:lang w:eastAsia="ru-RU" w:bidi="hi-IN"/>
        </w:rPr>
        <w:t xml:space="preserve">В соответствии со </w:t>
      </w:r>
      <w:hyperlink r:id="rId7" w:history="1">
        <w:r w:rsidRPr="000C45D1">
          <w:rPr>
            <w:rFonts w:eastAsia="Times New Roman" w:cs="Times New Roman"/>
            <w:bCs/>
            <w:kern w:val="2"/>
            <w:szCs w:val="28"/>
            <w:lang w:eastAsia="ru-RU" w:bidi="hi-IN"/>
          </w:rPr>
          <w:t>статьями 115</w:t>
        </w:r>
        <w:r w:rsidR="00210805">
          <w:rPr>
            <w:rFonts w:eastAsia="Times New Roman" w:cs="Times New Roman"/>
            <w:bCs/>
            <w:kern w:val="2"/>
            <w:szCs w:val="28"/>
            <w:lang w:eastAsia="ru-RU" w:bidi="hi-IN"/>
          </w:rPr>
          <w:t>-115.3</w:t>
        </w:r>
      </w:hyperlink>
      <w:r w:rsidRPr="000C45D1">
        <w:rPr>
          <w:rFonts w:eastAsia="Times New Roman" w:cs="Times New Roman"/>
          <w:kern w:val="2"/>
          <w:szCs w:val="28"/>
          <w:lang w:eastAsia="ru-RU" w:bidi="hi-IN"/>
        </w:rPr>
        <w:t xml:space="preserve">, </w:t>
      </w:r>
      <w:hyperlink r:id="rId8" w:history="1">
        <w:r w:rsidRPr="000C45D1">
          <w:rPr>
            <w:rFonts w:eastAsia="Times New Roman" w:cs="Times New Roman"/>
            <w:bCs/>
            <w:kern w:val="2"/>
            <w:szCs w:val="28"/>
            <w:lang w:eastAsia="ru-RU" w:bidi="hi-IN"/>
          </w:rPr>
          <w:t>117</w:t>
        </w:r>
      </w:hyperlink>
      <w:r w:rsidRPr="000C45D1">
        <w:rPr>
          <w:rFonts w:eastAsia="Times New Roman" w:cs="Times New Roman"/>
          <w:kern w:val="2"/>
          <w:szCs w:val="28"/>
          <w:lang w:eastAsia="ru-RU" w:bidi="hi-IN"/>
        </w:rPr>
        <w:t xml:space="preserve"> Бюджетного кодекса Российской Федерации, Совет </w:t>
      </w:r>
      <w:proofErr w:type="spellStart"/>
      <w:r w:rsidRPr="000C45D1">
        <w:rPr>
          <w:rFonts w:eastAsia="Times New Roman" w:cs="Times New Roman"/>
          <w:kern w:val="2"/>
          <w:szCs w:val="28"/>
          <w:lang w:eastAsia="ru-RU" w:bidi="hi-IN"/>
        </w:rPr>
        <w:t>Каневского</w:t>
      </w:r>
      <w:proofErr w:type="spellEnd"/>
      <w:r w:rsidRPr="000C45D1">
        <w:rPr>
          <w:rFonts w:eastAsia="Times New Roman" w:cs="Times New Roman"/>
          <w:kern w:val="2"/>
          <w:szCs w:val="28"/>
          <w:lang w:eastAsia="ru-RU" w:bidi="hi-IN"/>
        </w:rPr>
        <w:t xml:space="preserve"> сельского поселения </w:t>
      </w:r>
      <w:proofErr w:type="spellStart"/>
      <w:r w:rsidRPr="000C45D1">
        <w:rPr>
          <w:rFonts w:eastAsia="Times New Roman" w:cs="Times New Roman"/>
          <w:kern w:val="2"/>
          <w:szCs w:val="28"/>
          <w:lang w:eastAsia="ru-RU" w:bidi="hi-IN"/>
        </w:rPr>
        <w:t>Каневского</w:t>
      </w:r>
      <w:proofErr w:type="spellEnd"/>
      <w:r w:rsidRPr="000C45D1">
        <w:rPr>
          <w:rFonts w:eastAsia="Times New Roman" w:cs="Times New Roman"/>
          <w:kern w:val="2"/>
          <w:szCs w:val="28"/>
          <w:lang w:eastAsia="ru-RU" w:bidi="hi-IN"/>
        </w:rPr>
        <w:t xml:space="preserve"> района РЕШИЛ:</w:t>
      </w:r>
    </w:p>
    <w:p w:rsidR="00604BB5" w:rsidRPr="000C45D1" w:rsidRDefault="00604BB5" w:rsidP="00604BB5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2"/>
          <w:szCs w:val="28"/>
          <w:lang w:eastAsia="zh-CN"/>
        </w:rPr>
      </w:pPr>
      <w:r w:rsidRPr="000C45D1">
        <w:rPr>
          <w:rFonts w:eastAsia="Times New Roman" w:cs="Times New Roman"/>
          <w:kern w:val="2"/>
          <w:szCs w:val="28"/>
          <w:lang w:eastAsia="zh-CN"/>
        </w:rPr>
        <w:t xml:space="preserve">1. Утвердить Порядок предоставления муниципальных гарантий </w:t>
      </w:r>
      <w:proofErr w:type="spellStart"/>
      <w:r w:rsidRPr="000C45D1">
        <w:rPr>
          <w:rFonts w:eastAsia="Times New Roman" w:cs="Times New Roman"/>
          <w:kern w:val="2"/>
          <w:szCs w:val="28"/>
          <w:lang w:eastAsia="zh-CN"/>
        </w:rPr>
        <w:t>Каневского</w:t>
      </w:r>
      <w:proofErr w:type="spellEnd"/>
      <w:r w:rsidRPr="000C45D1">
        <w:rPr>
          <w:rFonts w:eastAsia="Times New Roman" w:cs="Times New Roman"/>
          <w:kern w:val="2"/>
          <w:szCs w:val="28"/>
          <w:lang w:eastAsia="zh-CN"/>
        </w:rPr>
        <w:t xml:space="preserve"> сельского поселения </w:t>
      </w:r>
      <w:proofErr w:type="spellStart"/>
      <w:r w:rsidRPr="000C45D1">
        <w:rPr>
          <w:rFonts w:eastAsia="Times New Roman" w:cs="Times New Roman"/>
          <w:kern w:val="2"/>
          <w:szCs w:val="28"/>
          <w:lang w:eastAsia="zh-CN"/>
        </w:rPr>
        <w:t>Каневского</w:t>
      </w:r>
      <w:proofErr w:type="spellEnd"/>
      <w:r w:rsidRPr="000C45D1">
        <w:rPr>
          <w:rFonts w:eastAsia="Times New Roman" w:cs="Times New Roman"/>
          <w:kern w:val="2"/>
          <w:szCs w:val="28"/>
          <w:lang w:eastAsia="zh-CN"/>
        </w:rPr>
        <w:t xml:space="preserve"> </w:t>
      </w:r>
      <w:proofErr w:type="gramStart"/>
      <w:r w:rsidRPr="000C45D1">
        <w:rPr>
          <w:rFonts w:eastAsia="Times New Roman" w:cs="Times New Roman"/>
          <w:kern w:val="2"/>
          <w:szCs w:val="28"/>
          <w:lang w:eastAsia="zh-CN"/>
        </w:rPr>
        <w:t>района  в</w:t>
      </w:r>
      <w:proofErr w:type="gramEnd"/>
      <w:r w:rsidRPr="000C45D1">
        <w:rPr>
          <w:rFonts w:eastAsia="Times New Roman" w:cs="Times New Roman"/>
          <w:kern w:val="2"/>
          <w:szCs w:val="28"/>
          <w:lang w:eastAsia="zh-CN"/>
        </w:rPr>
        <w:t xml:space="preserve"> соответствии с приложением к настоящему решению.</w:t>
      </w:r>
    </w:p>
    <w:p w:rsidR="00604BB5" w:rsidRPr="000C45D1" w:rsidRDefault="00604BB5" w:rsidP="00604BB5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2"/>
          <w:szCs w:val="28"/>
          <w:lang w:eastAsia="zh-CN"/>
        </w:rPr>
      </w:pPr>
      <w:r w:rsidRPr="000C45D1">
        <w:rPr>
          <w:rFonts w:eastAsia="Times New Roman" w:cs="Times New Roman"/>
          <w:kern w:val="2"/>
          <w:szCs w:val="28"/>
          <w:lang w:eastAsia="zh-CN"/>
        </w:rPr>
        <w:t xml:space="preserve">2. Настоящее решение обнародовать и разместить на официальном сайте администрации </w:t>
      </w:r>
      <w:proofErr w:type="spellStart"/>
      <w:r w:rsidRPr="000C45D1">
        <w:rPr>
          <w:rFonts w:eastAsia="Times New Roman" w:cs="Times New Roman"/>
          <w:kern w:val="2"/>
          <w:szCs w:val="28"/>
          <w:lang w:eastAsia="zh-CN"/>
        </w:rPr>
        <w:t>Каневского</w:t>
      </w:r>
      <w:proofErr w:type="spellEnd"/>
      <w:r w:rsidRPr="000C45D1">
        <w:rPr>
          <w:rFonts w:eastAsia="Times New Roman" w:cs="Times New Roman"/>
          <w:kern w:val="2"/>
          <w:szCs w:val="28"/>
          <w:lang w:eastAsia="zh-CN"/>
        </w:rPr>
        <w:t xml:space="preserve"> сельского поселения </w:t>
      </w:r>
      <w:proofErr w:type="spellStart"/>
      <w:r w:rsidRPr="000C45D1">
        <w:rPr>
          <w:rFonts w:eastAsia="Times New Roman" w:cs="Times New Roman"/>
          <w:kern w:val="2"/>
          <w:szCs w:val="28"/>
          <w:lang w:eastAsia="zh-CN"/>
        </w:rPr>
        <w:t>Каневского</w:t>
      </w:r>
      <w:proofErr w:type="spellEnd"/>
      <w:r w:rsidRPr="000C45D1">
        <w:rPr>
          <w:rFonts w:eastAsia="Times New Roman" w:cs="Times New Roman"/>
          <w:kern w:val="2"/>
          <w:szCs w:val="28"/>
          <w:lang w:eastAsia="zh-CN"/>
        </w:rPr>
        <w:t xml:space="preserve"> района в информационно-телекоммуникационной сети </w:t>
      </w:r>
      <w:r w:rsidR="0063629A" w:rsidRPr="000C45D1">
        <w:rPr>
          <w:rFonts w:eastAsia="Times New Roman" w:cs="Times New Roman"/>
          <w:kern w:val="2"/>
          <w:szCs w:val="28"/>
          <w:lang w:eastAsia="zh-CN"/>
        </w:rPr>
        <w:t>«</w:t>
      </w:r>
      <w:r w:rsidRPr="000C45D1">
        <w:rPr>
          <w:rFonts w:eastAsia="Times New Roman" w:cs="Times New Roman"/>
          <w:kern w:val="2"/>
          <w:szCs w:val="28"/>
          <w:lang w:eastAsia="zh-CN"/>
        </w:rPr>
        <w:t>Интернет</w:t>
      </w:r>
      <w:r w:rsidR="0063629A" w:rsidRPr="000C45D1">
        <w:rPr>
          <w:rFonts w:eastAsia="Times New Roman" w:cs="Times New Roman"/>
          <w:kern w:val="2"/>
          <w:szCs w:val="28"/>
          <w:lang w:eastAsia="zh-CN"/>
        </w:rPr>
        <w:t>»</w:t>
      </w:r>
      <w:r w:rsidRPr="000C45D1">
        <w:rPr>
          <w:rFonts w:eastAsia="Times New Roman" w:cs="Times New Roman"/>
          <w:kern w:val="2"/>
          <w:szCs w:val="28"/>
          <w:lang w:eastAsia="zh-CN"/>
        </w:rPr>
        <w:t>.</w:t>
      </w:r>
    </w:p>
    <w:p w:rsidR="00604BB5" w:rsidRPr="000C45D1" w:rsidRDefault="00604BB5" w:rsidP="00604BB5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2"/>
          <w:szCs w:val="28"/>
          <w:lang w:eastAsia="zh-CN"/>
        </w:rPr>
      </w:pPr>
      <w:r w:rsidRPr="000C45D1">
        <w:rPr>
          <w:rFonts w:eastAsia="Times New Roman" w:cs="Times New Roman"/>
          <w:kern w:val="2"/>
          <w:szCs w:val="28"/>
          <w:lang w:eastAsia="zh-CN"/>
        </w:rPr>
        <w:t xml:space="preserve">3. Контроль над выполнением данного решения возложить на постоянную комиссию Совета </w:t>
      </w:r>
      <w:proofErr w:type="spellStart"/>
      <w:r w:rsidRPr="000C45D1">
        <w:rPr>
          <w:rFonts w:eastAsia="Times New Roman" w:cs="Times New Roman"/>
          <w:kern w:val="2"/>
          <w:szCs w:val="28"/>
          <w:lang w:eastAsia="zh-CN"/>
        </w:rPr>
        <w:t>Каневского</w:t>
      </w:r>
      <w:proofErr w:type="spellEnd"/>
      <w:r w:rsidRPr="000C45D1">
        <w:rPr>
          <w:rFonts w:eastAsia="Times New Roman" w:cs="Times New Roman"/>
          <w:kern w:val="2"/>
          <w:szCs w:val="28"/>
          <w:lang w:eastAsia="zh-CN"/>
        </w:rPr>
        <w:t xml:space="preserve"> сельского поселения </w:t>
      </w:r>
      <w:proofErr w:type="spellStart"/>
      <w:r w:rsidRPr="000C45D1">
        <w:rPr>
          <w:rFonts w:eastAsia="Times New Roman" w:cs="Times New Roman"/>
          <w:kern w:val="2"/>
          <w:szCs w:val="28"/>
          <w:lang w:eastAsia="zh-CN"/>
        </w:rPr>
        <w:t>Каневского</w:t>
      </w:r>
      <w:proofErr w:type="spellEnd"/>
      <w:r w:rsidRPr="000C45D1">
        <w:rPr>
          <w:rFonts w:eastAsia="Times New Roman" w:cs="Times New Roman"/>
          <w:kern w:val="2"/>
          <w:szCs w:val="28"/>
          <w:lang w:eastAsia="zh-CN"/>
        </w:rPr>
        <w:t xml:space="preserve"> района по финансам, бюджету, предпринимательству и инвестиционной политике (Карпенко).</w:t>
      </w:r>
    </w:p>
    <w:p w:rsidR="00604BB5" w:rsidRPr="000C45D1" w:rsidRDefault="00604BB5" w:rsidP="00604BB5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2"/>
          <w:szCs w:val="28"/>
          <w:lang w:eastAsia="zh-CN"/>
        </w:rPr>
      </w:pPr>
      <w:r w:rsidRPr="000C45D1">
        <w:rPr>
          <w:rFonts w:eastAsia="Times New Roman" w:cs="Times New Roman"/>
          <w:kern w:val="2"/>
          <w:szCs w:val="28"/>
          <w:lang w:eastAsia="zh-CN"/>
        </w:rPr>
        <w:t>4. Настоящее решение вступает в силу со дня его официального обнародования.</w:t>
      </w:r>
    </w:p>
    <w:p w:rsidR="00604BB5" w:rsidRPr="000C45D1" w:rsidRDefault="00604BB5" w:rsidP="00604BB5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kern w:val="2"/>
          <w:szCs w:val="28"/>
          <w:lang w:eastAsia="zh-CN"/>
        </w:rPr>
      </w:pPr>
    </w:p>
    <w:p w:rsidR="00604BB5" w:rsidRPr="000C45D1" w:rsidRDefault="00604BB5" w:rsidP="00604BB5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kern w:val="2"/>
          <w:szCs w:val="28"/>
          <w:lang w:eastAsia="zh-CN"/>
        </w:rPr>
      </w:pPr>
    </w:p>
    <w:p w:rsidR="00604BB5" w:rsidRPr="000C45D1" w:rsidRDefault="00604BB5" w:rsidP="00604BB5">
      <w:pPr>
        <w:suppressAutoHyphens/>
        <w:spacing w:after="0" w:line="240" w:lineRule="auto"/>
        <w:rPr>
          <w:rFonts w:eastAsia="Times New Roman" w:cs="Times New Roman"/>
          <w:kern w:val="2"/>
          <w:szCs w:val="28"/>
          <w:lang w:eastAsia="zh-CN"/>
        </w:rPr>
      </w:pPr>
    </w:p>
    <w:p w:rsidR="00604BB5" w:rsidRPr="000C45D1" w:rsidRDefault="00604BB5" w:rsidP="00604BB5">
      <w:pPr>
        <w:suppressAutoHyphens/>
        <w:spacing w:after="0" w:line="240" w:lineRule="auto"/>
        <w:rPr>
          <w:rFonts w:eastAsia="Times New Roman" w:cs="Times New Roman"/>
          <w:kern w:val="2"/>
          <w:szCs w:val="28"/>
          <w:lang w:eastAsia="zh-CN"/>
        </w:rPr>
      </w:pPr>
      <w:r w:rsidRPr="000C45D1">
        <w:rPr>
          <w:rFonts w:eastAsia="Times New Roman" w:cs="Times New Roman"/>
          <w:kern w:val="2"/>
          <w:szCs w:val="28"/>
          <w:lang w:eastAsia="zh-CN"/>
        </w:rPr>
        <w:t xml:space="preserve">Глава </w:t>
      </w:r>
      <w:proofErr w:type="spellStart"/>
      <w:r w:rsidRPr="000C45D1">
        <w:rPr>
          <w:rFonts w:eastAsia="Times New Roman" w:cs="Times New Roman"/>
          <w:kern w:val="2"/>
          <w:szCs w:val="28"/>
          <w:lang w:eastAsia="zh-CN"/>
        </w:rPr>
        <w:t>Каневского</w:t>
      </w:r>
      <w:proofErr w:type="spellEnd"/>
      <w:r w:rsidRPr="000C45D1">
        <w:rPr>
          <w:rFonts w:eastAsia="Times New Roman" w:cs="Times New Roman"/>
          <w:kern w:val="2"/>
          <w:szCs w:val="28"/>
          <w:lang w:eastAsia="zh-CN"/>
        </w:rPr>
        <w:t xml:space="preserve"> </w:t>
      </w:r>
    </w:p>
    <w:p w:rsidR="00604BB5" w:rsidRPr="000C45D1" w:rsidRDefault="00604BB5" w:rsidP="00604BB5">
      <w:pPr>
        <w:suppressAutoHyphens/>
        <w:spacing w:after="0" w:line="240" w:lineRule="auto"/>
        <w:rPr>
          <w:rFonts w:eastAsia="Times New Roman" w:cs="Times New Roman"/>
          <w:kern w:val="2"/>
          <w:szCs w:val="28"/>
          <w:lang w:eastAsia="zh-CN"/>
        </w:rPr>
      </w:pPr>
      <w:r w:rsidRPr="000C45D1">
        <w:rPr>
          <w:rFonts w:eastAsia="Times New Roman" w:cs="Times New Roman"/>
          <w:kern w:val="2"/>
          <w:szCs w:val="28"/>
          <w:lang w:eastAsia="zh-CN"/>
        </w:rPr>
        <w:t xml:space="preserve">сельского поселения </w:t>
      </w:r>
    </w:p>
    <w:p w:rsidR="00604BB5" w:rsidRPr="000C45D1" w:rsidRDefault="00604BB5" w:rsidP="00604BB5">
      <w:pPr>
        <w:suppressAutoHyphens/>
        <w:spacing w:after="0" w:line="240" w:lineRule="auto"/>
        <w:rPr>
          <w:rFonts w:eastAsia="Times New Roman" w:cs="Times New Roman"/>
          <w:kern w:val="2"/>
          <w:szCs w:val="28"/>
          <w:lang w:eastAsia="zh-CN"/>
        </w:rPr>
      </w:pPr>
      <w:proofErr w:type="spellStart"/>
      <w:r w:rsidRPr="000C45D1">
        <w:rPr>
          <w:rFonts w:eastAsia="Times New Roman" w:cs="Times New Roman"/>
          <w:kern w:val="2"/>
          <w:szCs w:val="28"/>
          <w:lang w:eastAsia="zh-CN"/>
        </w:rPr>
        <w:t>Каневского</w:t>
      </w:r>
      <w:proofErr w:type="spellEnd"/>
      <w:r w:rsidRPr="000C45D1">
        <w:rPr>
          <w:rFonts w:eastAsia="Times New Roman" w:cs="Times New Roman"/>
          <w:kern w:val="2"/>
          <w:szCs w:val="28"/>
          <w:lang w:eastAsia="zh-CN"/>
        </w:rPr>
        <w:t xml:space="preserve"> района </w:t>
      </w:r>
      <w:r w:rsidRPr="000C45D1">
        <w:rPr>
          <w:rFonts w:eastAsia="Times New Roman" w:cs="Times New Roman"/>
          <w:kern w:val="2"/>
          <w:szCs w:val="28"/>
          <w:lang w:eastAsia="zh-CN"/>
        </w:rPr>
        <w:tab/>
      </w:r>
      <w:r w:rsidRPr="000C45D1">
        <w:rPr>
          <w:rFonts w:eastAsia="Times New Roman" w:cs="Times New Roman"/>
          <w:kern w:val="2"/>
          <w:szCs w:val="28"/>
          <w:lang w:eastAsia="zh-CN"/>
        </w:rPr>
        <w:tab/>
      </w:r>
      <w:r w:rsidRPr="000C45D1">
        <w:rPr>
          <w:rFonts w:eastAsia="Times New Roman" w:cs="Times New Roman"/>
          <w:kern w:val="2"/>
          <w:szCs w:val="28"/>
          <w:lang w:eastAsia="zh-CN"/>
        </w:rPr>
        <w:tab/>
      </w:r>
      <w:r w:rsidRPr="000C45D1">
        <w:rPr>
          <w:rFonts w:eastAsia="Times New Roman" w:cs="Times New Roman"/>
          <w:kern w:val="2"/>
          <w:szCs w:val="28"/>
          <w:lang w:eastAsia="zh-CN"/>
        </w:rPr>
        <w:tab/>
      </w:r>
      <w:r w:rsidRPr="000C45D1">
        <w:rPr>
          <w:rFonts w:eastAsia="Times New Roman" w:cs="Times New Roman"/>
          <w:kern w:val="2"/>
          <w:szCs w:val="28"/>
          <w:lang w:eastAsia="zh-CN"/>
        </w:rPr>
        <w:tab/>
      </w:r>
      <w:r w:rsidRPr="000C45D1">
        <w:rPr>
          <w:rFonts w:eastAsia="Times New Roman" w:cs="Times New Roman"/>
          <w:kern w:val="2"/>
          <w:szCs w:val="28"/>
          <w:lang w:eastAsia="zh-CN"/>
        </w:rPr>
        <w:tab/>
      </w:r>
      <w:r w:rsidRPr="000C45D1">
        <w:rPr>
          <w:rFonts w:eastAsia="Times New Roman" w:cs="Times New Roman"/>
          <w:kern w:val="2"/>
          <w:szCs w:val="28"/>
          <w:lang w:eastAsia="zh-CN"/>
        </w:rPr>
        <w:tab/>
      </w:r>
      <w:r w:rsidRPr="000C45D1">
        <w:rPr>
          <w:rFonts w:eastAsia="Times New Roman" w:cs="Times New Roman"/>
          <w:kern w:val="2"/>
          <w:szCs w:val="28"/>
          <w:lang w:eastAsia="zh-CN"/>
        </w:rPr>
        <w:tab/>
        <w:t xml:space="preserve">   </w:t>
      </w:r>
      <w:proofErr w:type="spellStart"/>
      <w:r w:rsidRPr="000C45D1">
        <w:rPr>
          <w:rFonts w:eastAsia="Times New Roman" w:cs="Times New Roman"/>
          <w:kern w:val="2"/>
          <w:szCs w:val="28"/>
          <w:lang w:eastAsia="zh-CN"/>
        </w:rPr>
        <w:t>В.Б.Репин</w:t>
      </w:r>
      <w:proofErr w:type="spellEnd"/>
    </w:p>
    <w:p w:rsidR="00604BB5" w:rsidRPr="000C45D1" w:rsidRDefault="00604BB5" w:rsidP="00604BB5">
      <w:pPr>
        <w:suppressAutoHyphens/>
        <w:spacing w:after="0" w:line="240" w:lineRule="auto"/>
        <w:rPr>
          <w:rFonts w:eastAsia="Times New Roman" w:cs="Times New Roman"/>
          <w:kern w:val="2"/>
          <w:szCs w:val="28"/>
          <w:lang w:eastAsia="zh-CN"/>
        </w:rPr>
      </w:pPr>
    </w:p>
    <w:p w:rsidR="00604BB5" w:rsidRPr="000C45D1" w:rsidRDefault="00604BB5" w:rsidP="00604BB5">
      <w:pPr>
        <w:suppressAutoHyphens/>
        <w:spacing w:after="0" w:line="240" w:lineRule="auto"/>
        <w:rPr>
          <w:rFonts w:eastAsia="Times New Roman" w:cs="Times New Roman"/>
          <w:kern w:val="2"/>
          <w:szCs w:val="28"/>
          <w:lang w:eastAsia="zh-CN"/>
        </w:rPr>
      </w:pPr>
      <w:r w:rsidRPr="000C45D1">
        <w:rPr>
          <w:rFonts w:eastAsia="Times New Roman" w:cs="Times New Roman"/>
          <w:kern w:val="2"/>
          <w:szCs w:val="28"/>
          <w:lang w:eastAsia="zh-CN"/>
        </w:rPr>
        <w:t xml:space="preserve">Председатель Совета </w:t>
      </w:r>
    </w:p>
    <w:p w:rsidR="00604BB5" w:rsidRPr="000C45D1" w:rsidRDefault="00604BB5" w:rsidP="00604BB5">
      <w:pPr>
        <w:suppressAutoHyphens/>
        <w:spacing w:after="0" w:line="240" w:lineRule="auto"/>
        <w:rPr>
          <w:rFonts w:eastAsia="Times New Roman" w:cs="Times New Roman"/>
          <w:kern w:val="2"/>
          <w:szCs w:val="28"/>
          <w:lang w:eastAsia="zh-CN"/>
        </w:rPr>
      </w:pPr>
      <w:proofErr w:type="spellStart"/>
      <w:r w:rsidRPr="000C45D1">
        <w:rPr>
          <w:rFonts w:eastAsia="Times New Roman" w:cs="Times New Roman"/>
          <w:kern w:val="2"/>
          <w:szCs w:val="28"/>
          <w:lang w:eastAsia="zh-CN"/>
        </w:rPr>
        <w:t>Каневского</w:t>
      </w:r>
      <w:proofErr w:type="spellEnd"/>
      <w:r w:rsidRPr="000C45D1">
        <w:rPr>
          <w:rFonts w:eastAsia="Times New Roman" w:cs="Times New Roman"/>
          <w:kern w:val="2"/>
          <w:szCs w:val="28"/>
          <w:lang w:eastAsia="zh-CN"/>
        </w:rPr>
        <w:t xml:space="preserve"> сельского поселения </w:t>
      </w:r>
    </w:p>
    <w:p w:rsidR="004772C2" w:rsidRPr="000C45D1" w:rsidRDefault="00604BB5" w:rsidP="00604BB5">
      <w:pPr>
        <w:suppressAutoHyphens/>
        <w:spacing w:after="0" w:line="240" w:lineRule="auto"/>
        <w:rPr>
          <w:rFonts w:eastAsia="Times New Roman" w:cs="Times New Roman"/>
          <w:kern w:val="2"/>
          <w:szCs w:val="28"/>
          <w:lang w:eastAsia="zh-CN"/>
        </w:rPr>
      </w:pPr>
      <w:proofErr w:type="spellStart"/>
      <w:r w:rsidRPr="000C45D1">
        <w:rPr>
          <w:rFonts w:eastAsia="Times New Roman" w:cs="Times New Roman"/>
          <w:kern w:val="2"/>
          <w:szCs w:val="28"/>
          <w:lang w:eastAsia="zh-CN"/>
        </w:rPr>
        <w:t>Каневского</w:t>
      </w:r>
      <w:proofErr w:type="spellEnd"/>
      <w:r w:rsidRPr="000C45D1">
        <w:rPr>
          <w:rFonts w:eastAsia="Times New Roman" w:cs="Times New Roman"/>
          <w:kern w:val="2"/>
          <w:szCs w:val="28"/>
          <w:lang w:eastAsia="zh-CN"/>
        </w:rPr>
        <w:t xml:space="preserve"> района</w:t>
      </w:r>
      <w:r w:rsidRPr="000C45D1">
        <w:rPr>
          <w:rFonts w:eastAsia="Times New Roman" w:cs="Times New Roman"/>
          <w:kern w:val="2"/>
          <w:szCs w:val="28"/>
          <w:lang w:eastAsia="zh-CN"/>
        </w:rPr>
        <w:tab/>
      </w:r>
      <w:r w:rsidRPr="000C45D1">
        <w:rPr>
          <w:rFonts w:eastAsia="Times New Roman" w:cs="Times New Roman"/>
          <w:kern w:val="2"/>
          <w:szCs w:val="28"/>
          <w:lang w:eastAsia="zh-CN"/>
        </w:rPr>
        <w:tab/>
      </w:r>
      <w:r w:rsidRPr="000C45D1">
        <w:rPr>
          <w:rFonts w:eastAsia="Times New Roman" w:cs="Times New Roman"/>
          <w:kern w:val="2"/>
          <w:szCs w:val="28"/>
          <w:lang w:eastAsia="zh-CN"/>
        </w:rPr>
        <w:tab/>
      </w:r>
      <w:r w:rsidRPr="000C45D1">
        <w:rPr>
          <w:rFonts w:eastAsia="Times New Roman" w:cs="Times New Roman"/>
          <w:kern w:val="2"/>
          <w:szCs w:val="28"/>
          <w:lang w:eastAsia="zh-CN"/>
        </w:rPr>
        <w:tab/>
      </w:r>
      <w:r w:rsidRPr="000C45D1">
        <w:rPr>
          <w:rFonts w:eastAsia="Times New Roman" w:cs="Times New Roman"/>
          <w:kern w:val="2"/>
          <w:szCs w:val="28"/>
          <w:lang w:eastAsia="zh-CN"/>
        </w:rPr>
        <w:tab/>
      </w:r>
      <w:r w:rsidRPr="000C45D1">
        <w:rPr>
          <w:rFonts w:eastAsia="Times New Roman" w:cs="Times New Roman"/>
          <w:kern w:val="2"/>
          <w:szCs w:val="28"/>
          <w:lang w:eastAsia="zh-CN"/>
        </w:rPr>
        <w:tab/>
      </w:r>
      <w:r w:rsidRPr="000C45D1">
        <w:rPr>
          <w:rFonts w:eastAsia="Times New Roman" w:cs="Times New Roman"/>
          <w:kern w:val="2"/>
          <w:szCs w:val="28"/>
          <w:lang w:eastAsia="zh-CN"/>
        </w:rPr>
        <w:tab/>
      </w:r>
      <w:proofErr w:type="spellStart"/>
      <w:r w:rsidRPr="000C45D1">
        <w:rPr>
          <w:rFonts w:eastAsia="Times New Roman" w:cs="Times New Roman"/>
          <w:kern w:val="2"/>
          <w:szCs w:val="28"/>
          <w:lang w:eastAsia="zh-CN"/>
        </w:rPr>
        <w:t>Д.Ю.Кибальченко</w:t>
      </w:r>
      <w:proofErr w:type="spellEnd"/>
      <w:r w:rsidRPr="000C45D1">
        <w:rPr>
          <w:rFonts w:eastAsia="Times New Roman" w:cs="Times New Roman"/>
          <w:kern w:val="2"/>
          <w:szCs w:val="28"/>
          <w:lang w:eastAsia="zh-CN"/>
        </w:rPr>
        <w:t xml:space="preserve"> </w:t>
      </w:r>
      <w:r w:rsidRPr="000C45D1">
        <w:rPr>
          <w:rFonts w:eastAsia="Times New Roman" w:cs="Times New Roman"/>
          <w:kern w:val="2"/>
          <w:szCs w:val="28"/>
          <w:lang w:eastAsia="zh-CN"/>
        </w:rPr>
        <w:br w:type="page"/>
      </w:r>
    </w:p>
    <w:tbl>
      <w:tblPr>
        <w:tblStyle w:val="a3"/>
        <w:tblW w:w="4246" w:type="dxa"/>
        <w:tblInd w:w="5524" w:type="dxa"/>
        <w:tblLook w:val="04A0" w:firstRow="1" w:lastRow="0" w:firstColumn="1" w:lastColumn="0" w:noHBand="0" w:noVBand="1"/>
      </w:tblPr>
      <w:tblGrid>
        <w:gridCol w:w="4246"/>
      </w:tblGrid>
      <w:tr w:rsidR="005F081E" w:rsidRPr="000C45D1" w:rsidTr="002E314C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5F081E" w:rsidRPr="000C45D1" w:rsidRDefault="005F081E" w:rsidP="005F081E">
            <w:pPr>
              <w:jc w:val="center"/>
              <w:rPr>
                <w:rFonts w:cs="Times New Roman"/>
              </w:rPr>
            </w:pPr>
            <w:r w:rsidRPr="000C45D1">
              <w:rPr>
                <w:rFonts w:cs="Times New Roman"/>
              </w:rPr>
              <w:lastRenderedPageBreak/>
              <w:t>ПИЛОЖЕНИЕ</w:t>
            </w:r>
          </w:p>
          <w:p w:rsidR="005F081E" w:rsidRPr="000C45D1" w:rsidRDefault="005F081E" w:rsidP="005F081E">
            <w:pPr>
              <w:jc w:val="center"/>
              <w:rPr>
                <w:rFonts w:cs="Times New Roman"/>
              </w:rPr>
            </w:pPr>
            <w:r w:rsidRPr="000C45D1">
              <w:rPr>
                <w:rFonts w:cs="Times New Roman"/>
              </w:rPr>
              <w:t>УТВЕРЖДЕНО</w:t>
            </w:r>
          </w:p>
          <w:p w:rsidR="005F081E" w:rsidRPr="000C45D1" w:rsidRDefault="005F081E" w:rsidP="005F081E">
            <w:pPr>
              <w:jc w:val="center"/>
              <w:rPr>
                <w:rFonts w:cs="Times New Roman"/>
              </w:rPr>
            </w:pPr>
            <w:r w:rsidRPr="000C45D1">
              <w:rPr>
                <w:rFonts w:cs="Times New Roman"/>
              </w:rPr>
              <w:t xml:space="preserve">Решением Совета </w:t>
            </w:r>
            <w:proofErr w:type="spellStart"/>
            <w:r w:rsidR="00B66C32" w:rsidRPr="000C45D1">
              <w:rPr>
                <w:rFonts w:cs="Times New Roman"/>
              </w:rPr>
              <w:t>Каневского</w:t>
            </w:r>
            <w:proofErr w:type="spellEnd"/>
            <w:r w:rsidR="00B66C32" w:rsidRPr="000C45D1">
              <w:rPr>
                <w:rFonts w:cs="Times New Roman"/>
              </w:rPr>
              <w:t xml:space="preserve"> сельского поселения </w:t>
            </w:r>
            <w:proofErr w:type="spellStart"/>
            <w:r w:rsidR="00B66C32" w:rsidRPr="000C45D1">
              <w:rPr>
                <w:rFonts w:cs="Times New Roman"/>
              </w:rPr>
              <w:t>Каневского</w:t>
            </w:r>
            <w:proofErr w:type="spellEnd"/>
            <w:r w:rsidR="00B66C32" w:rsidRPr="000C45D1">
              <w:rPr>
                <w:rFonts w:cs="Times New Roman"/>
              </w:rPr>
              <w:t xml:space="preserve"> района</w:t>
            </w:r>
          </w:p>
          <w:p w:rsidR="005F081E" w:rsidRPr="000C45D1" w:rsidRDefault="005F081E" w:rsidP="005F081E">
            <w:pPr>
              <w:jc w:val="center"/>
              <w:rPr>
                <w:rFonts w:cs="Times New Roman"/>
              </w:rPr>
            </w:pPr>
            <w:r w:rsidRPr="000C45D1">
              <w:rPr>
                <w:rFonts w:cs="Times New Roman"/>
              </w:rPr>
              <w:t>от            №</w:t>
            </w:r>
          </w:p>
        </w:tc>
      </w:tr>
    </w:tbl>
    <w:p w:rsidR="005F081E" w:rsidRPr="000C45D1" w:rsidRDefault="005F081E" w:rsidP="00233D63">
      <w:pPr>
        <w:rPr>
          <w:rFonts w:cs="Times New Roman"/>
        </w:rPr>
      </w:pPr>
    </w:p>
    <w:p w:rsidR="00282696" w:rsidRPr="000C45D1" w:rsidRDefault="00282696" w:rsidP="005F081E">
      <w:pPr>
        <w:jc w:val="center"/>
        <w:rPr>
          <w:rFonts w:cs="Times New Roman"/>
          <w:b/>
          <w:sz w:val="24"/>
          <w:szCs w:val="24"/>
        </w:rPr>
      </w:pPr>
    </w:p>
    <w:p w:rsidR="009430C5" w:rsidRPr="009430C5" w:rsidRDefault="009430C5" w:rsidP="009430C5">
      <w:pPr>
        <w:shd w:val="clear" w:color="auto" w:fill="FFFFFF"/>
        <w:tabs>
          <w:tab w:val="left" w:pos="1013"/>
        </w:tabs>
        <w:spacing w:after="0" w:line="322" w:lineRule="exact"/>
        <w:ind w:left="900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                                 1.Общие положения</w:t>
      </w:r>
    </w:p>
    <w:p w:rsidR="009430C5" w:rsidRPr="009430C5" w:rsidRDefault="009430C5" w:rsidP="009430C5">
      <w:pPr>
        <w:shd w:val="clear" w:color="auto" w:fill="FFFFFF"/>
        <w:tabs>
          <w:tab w:val="left" w:pos="1013"/>
        </w:tabs>
        <w:spacing w:after="0" w:line="322" w:lineRule="exact"/>
        <w:ind w:left="900"/>
        <w:jc w:val="both"/>
        <w:rPr>
          <w:rFonts w:eastAsia="Times New Roman" w:cs="Times New Roman"/>
          <w:szCs w:val="28"/>
          <w:lang w:eastAsia="ru-RU"/>
        </w:rPr>
      </w:pPr>
    </w:p>
    <w:p w:rsidR="009430C5" w:rsidRPr="009430C5" w:rsidRDefault="009430C5" w:rsidP="009430C5">
      <w:pPr>
        <w:shd w:val="clear" w:color="auto" w:fill="FFFFFF"/>
        <w:tabs>
          <w:tab w:val="left" w:pos="1013"/>
        </w:tabs>
        <w:spacing w:after="0" w:line="322" w:lineRule="exact"/>
        <w:ind w:left="10" w:firstLine="69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1.1.Порядок предоставления муниципальных гарантий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(далее – Порядок) разработан в соответствии со статьями 115-115.3, 117 Бюджетного кодекса Российской Федерации и регламентирует процедуру предоставления муниципальных гарантий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за счет средств бюджета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, устанавливает условия их предоставления и требования, предъявляемые к получателям муниципальных гарантий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>.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1.2.Муниципальные гарантии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(далее – гарантии) предоставляются в соответствии с Бюджетным кодексом Российской </w:t>
      </w:r>
      <w:proofErr w:type="gramStart"/>
      <w:r w:rsidRPr="009430C5">
        <w:rPr>
          <w:rFonts w:eastAsia="Times New Roman" w:cs="Times New Roman"/>
          <w:szCs w:val="28"/>
          <w:lang w:eastAsia="ru-RU"/>
        </w:rPr>
        <w:t>Федерации,  иными</w:t>
      </w:r>
      <w:proofErr w:type="gramEnd"/>
      <w:r w:rsidRPr="009430C5">
        <w:rPr>
          <w:rFonts w:eastAsia="Times New Roman" w:cs="Times New Roman"/>
          <w:szCs w:val="28"/>
          <w:lang w:eastAsia="ru-RU"/>
        </w:rPr>
        <w:t xml:space="preserve"> нормативными правовыми актами Российской Федерации и Краснодарского края, а также Порядком.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1.3.Гарантия – вид долгового обязательства, в силу которого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Каневское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сельское поселение </w:t>
      </w:r>
      <w:proofErr w:type="spellStart"/>
      <w:r>
        <w:rPr>
          <w:rFonts w:eastAsia="Times New Roman" w:cs="Times New Roman"/>
          <w:szCs w:val="28"/>
          <w:lang w:eastAsia="ru-RU"/>
        </w:rPr>
        <w:t>Каневскаго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(гарант) обязуется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1.4.Гарантии предоставляются принципалам в пределах общей суммы предоставляемых гарантий, указанной в решении </w:t>
      </w:r>
      <w:proofErr w:type="gramStart"/>
      <w:r>
        <w:rPr>
          <w:rFonts w:eastAsia="Times New Roman" w:cs="Times New Roman"/>
          <w:szCs w:val="28"/>
          <w:lang w:eastAsia="ru-RU"/>
        </w:rPr>
        <w:t>Совета</w:t>
      </w:r>
      <w:r w:rsidRPr="009430C5">
        <w:rPr>
          <w:rFonts w:eastAsia="Times New Roman" w:cs="Times New Roman"/>
          <w:szCs w:val="28"/>
          <w:lang w:eastAsia="ru-RU"/>
        </w:rPr>
        <w:t xml:space="preserve"> 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proofErr w:type="gram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о бюджете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на очередной финансовый год (далее – решение о бюджете).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Общий объем бюджетных ассигнований, которые должны быть предусмотрены на исполнение муниципальных гарантий по возможным гарантийным случаям, указывается в текстовых статьях решения </w:t>
      </w:r>
      <w:r>
        <w:rPr>
          <w:rFonts w:eastAsia="Times New Roman" w:cs="Times New Roman"/>
          <w:szCs w:val="28"/>
          <w:lang w:eastAsia="ru-RU"/>
        </w:rPr>
        <w:t>Совета</w:t>
      </w:r>
      <w:r w:rsidRPr="009430C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о бюджете на очередной финансовый год.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1.5.Гарантии предоставляются исключительно в целях, предусмотренных частью 1 статьи 19 Федерального закона от 26 июля 2006 года №135-ФЗ «О защите конкуренции».</w:t>
      </w:r>
    </w:p>
    <w:p w:rsid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1.6.Гарантии предоставляются на конкурсной основе, если иное не установлено решением о бюджете.</w:t>
      </w:r>
    </w:p>
    <w:p w:rsidR="002E33A7" w:rsidRPr="009430C5" w:rsidRDefault="002E33A7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</w:t>
      </w:r>
      <w:r w:rsidRPr="002E33A7">
        <w:rPr>
          <w:rFonts w:eastAsia="Times New Roman" w:cs="Times New Roman"/>
          <w:szCs w:val="28"/>
          <w:lang w:eastAsia="ru-RU"/>
        </w:rPr>
        <w:t xml:space="preserve">униципальные гарантии по инвестиционным проектам за счет средств </w:t>
      </w:r>
      <w:r w:rsidRPr="002E33A7">
        <w:rPr>
          <w:rFonts w:eastAsia="Times New Roman" w:cs="Times New Roman"/>
          <w:szCs w:val="28"/>
          <w:lang w:eastAsia="ru-RU"/>
        </w:rPr>
        <w:lastRenderedPageBreak/>
        <w:t>местных бюджетов</w:t>
      </w:r>
      <w:r>
        <w:rPr>
          <w:rFonts w:eastAsia="Times New Roman" w:cs="Times New Roman"/>
          <w:szCs w:val="28"/>
          <w:lang w:eastAsia="ru-RU"/>
        </w:rPr>
        <w:t xml:space="preserve"> предоставляются только на конкурсной основе</w:t>
      </w:r>
      <w:r w:rsidRPr="002E33A7">
        <w:rPr>
          <w:rFonts w:eastAsia="Times New Roman" w:cs="Times New Roman"/>
          <w:szCs w:val="28"/>
          <w:lang w:eastAsia="ru-RU"/>
        </w:rPr>
        <w:t>.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Конкурс на право получения гарантии (далее – конкурс) является открытым.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1.7.Предоставление муниципальных гарантий осуществляется при соблюдении   условий, установленных </w:t>
      </w:r>
      <w:proofErr w:type="gramStart"/>
      <w:r w:rsidRPr="009430C5">
        <w:rPr>
          <w:rFonts w:eastAsia="Times New Roman" w:cs="Times New Roman"/>
          <w:szCs w:val="28"/>
          <w:lang w:eastAsia="ru-RU"/>
        </w:rPr>
        <w:t>статьей  115.2</w:t>
      </w:r>
      <w:proofErr w:type="gramEnd"/>
      <w:r w:rsidRPr="009430C5">
        <w:rPr>
          <w:rFonts w:eastAsia="Times New Roman" w:cs="Times New Roman"/>
          <w:szCs w:val="28"/>
          <w:lang w:eastAsia="ru-RU"/>
        </w:rPr>
        <w:t xml:space="preserve"> Бюджетного кодекса Российской Федерации.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1.8.Муниципальная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 которого в соответствии с законодательством Российской Федерации и (или) кредитным договором и договором о предоставлении муниципальной гарантии по кредиту кредитором осуществляется контроль за целевым использованием средств кредита.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1.9.Обязательство гаранта перед бенефициаром по муниципальной гарантии прекращается: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1)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>с уплатой гарантом бенефициару денежных средств в объеме, определенном в гарантии;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2)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>с истечением определенного в гарантии срока, на который она выдана (срока действия гарантии);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3)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 xml:space="preserve">в случае исполнения принципалом и (или) третьими лицами обязательств принципала, обеспеченных гарантией, либо прекращения указанных обязательств принципала по иным основаниям (вне зависимости </w:t>
      </w:r>
      <w:proofErr w:type="gramStart"/>
      <w:r w:rsidRPr="009430C5">
        <w:rPr>
          <w:rFonts w:eastAsia="Times New Roman" w:cs="Times New Roman"/>
          <w:szCs w:val="28"/>
          <w:lang w:eastAsia="ru-RU"/>
        </w:rPr>
        <w:t>от наличия</w:t>
      </w:r>
      <w:proofErr w:type="gramEnd"/>
      <w:r w:rsidRPr="009430C5">
        <w:rPr>
          <w:rFonts w:eastAsia="Times New Roman" w:cs="Times New Roman"/>
          <w:szCs w:val="28"/>
          <w:lang w:eastAsia="ru-RU"/>
        </w:rPr>
        <w:t xml:space="preserve"> предъявленного бенефициаром гаранту и (или) в суд требования к гаранту об исполнении гарантии) (за исключением случая, указанного в пункте 8 статьи 116 Бюджетного кодекса Российской Федерации);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4)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 xml:space="preserve">вследствие отказа бенефициара от своих прав по гарантии путем возвращения ее гаранту и (или) письменного заявления бенефициара об освобождении гаранта от его обязательств по гарантии, вследствие возвращения принципалом гаранту предусмотренной статьей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 xml:space="preserve"> 115.1 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будущем;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5)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>если обязательство принципала, в обеспечение которого предоставлена гарантия, не возникло в установленный срок;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6)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>с прекращением основного обязательства (в том числе, в связи с ликвидацией принципала и (или) бенефициара после того, как бенефициар предъявил гаранту и (или) в суд требование к гаранту об исполнении гарантии) (за исключением случая, указанного в пункте 8 статьи 116 Бюджетного кодекса Российской Федерации) или признанием его недействительной сделкой;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7)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 xml:space="preserve">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гарантии, прав и (или) обязанностей по основному обязательству без предварительного письменного согласия гаранта (за исключением передачи </w:t>
      </w:r>
      <w:r w:rsidRPr="009430C5">
        <w:rPr>
          <w:rFonts w:eastAsia="Times New Roman" w:cs="Times New Roman"/>
          <w:szCs w:val="28"/>
          <w:lang w:eastAsia="ru-RU"/>
        </w:rPr>
        <w:lastRenderedPageBreak/>
        <w:t>(перехода) указанных прав требования (прав и обязанностей) в установленном законодательством Российской Федерации о ценных бумагах порядке в связи с переходом к новому владельцу (приобретателю) прав на облигации, исполнение обязательств принципала (эмитента) по которым обеспечивается гарантией);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8)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>в случае передачи принципалом другому лицу или перехода к другому лицу по иным основаниям принадлежащих принципалу прав и (или) обязанностей (долга) по основному обязательству без предварительного письменного согласия гаранта;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9)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>вследствие отзыва гарантии в случаях и по основаниям, которые указаны в гарантии;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10)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>в иных случаях, установленных гарантией.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1.10.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>Кредиты и займы (в том числе облигационные), обеспечиваемые муниципальными гарантиями, должны быть целевыми.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1.11.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>В случае установления факта нецелевого использования средств кредита (займа, в том числе облигационного),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1.12.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>Муниципальная гарантия предоставляется при условии предоставления принципалом, третьим лицом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такой гарантии.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1.13.Способами обеспечения исполнения обязательств принципала по удовлетворению регрессного требования гаранта к принципалу по муниципальной гарантии могут быть только банковские гарантии и поручительства юридических лиц, муниципальные гарантии, залог имущества. Обеспечение исполнения обязательств принципала по удовлетворению регрессного требования гаранта к принципалу должно иметь достаточную степень надежности (ликвидности), а также соответствовать требованиям, установленным абзацами третьим - шестым пункта 3 статьи 93.2 Бюджетного кодекса Российской Федерации. Объем (сумма) обеспечения регрессных требований определяется при предоставлении муниципальной гарантии с учетом финансового состояния принципала.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1.14.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 xml:space="preserve">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требованиям, установленным Бюджетным кодексом Российской Федерации, гражданским законодательством Российской Федерации и (или) актами администрации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(в том числе в случае существенного ухудшения финансового состояния юридического лица,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поручительство, уменьшения рыночной стоимости </w:t>
      </w:r>
      <w:r w:rsidRPr="009430C5">
        <w:rPr>
          <w:rFonts w:eastAsia="Times New Roman" w:cs="Times New Roman"/>
          <w:szCs w:val="28"/>
          <w:lang w:eastAsia="ru-RU"/>
        </w:rPr>
        <w:lastRenderedPageBreak/>
        <w:t xml:space="preserve">предмета залога), принципал обязан в срок, установленный актами администрации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>, осуществить замену обеспечения (полную или частичную) либо предоставить дополнительное обеспечение в целях приведения состава и общего объема (суммы) обеспечения в соответствие с установленными требованиями. В случае неисполнения или ненадлежащего исполнения принципалом указанной обязанности принципал несет ответственность, установленную законодательством Российской Федерации, договором о предоставлении муниципальной гарантии. Неисполнение принципалом указанной обязанности не является основанием для неисполнения муниципальной гарантии (признания требования бенефициара об исполнении гарантии необоснованным и не подлежащим удовлетворению), прекращения муниципальной гарантии.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1.15.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>Неисполнение принципалом установленной пунктом 5 статьи 115.3 Бюджетного кодекса Российской Федерации обязанности приравнивается к неисполнению денежных обязательств перед публично-правовым образованием (гарантом). К принципалу, не исполнившему указанную обязанность, применяются положения, предусмотренные абзацем вторым пункта 1 статьи 93.2, абзацем четвертым пункта 1.1 статьи 115.2, пунктом 17 статьи                241 Бюджетного кодекса Российской Федерации для лиц, имеющих просроченную (неурегулированную) задолженность по денежным обязательствам перед соответствующим публично-правовым образованием (гарантом).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1.16.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 xml:space="preserve">Муниципальные гарантии не предоставляются для обеспечения исполнения обязательств хозяйственных товариществ, хозяйственных партнерств, производственных кооперативов, муниципальных унитарных предприятий (за исключением муниципальных унитарных предприятий, имущество которых принадлежит им на праве хозяйственного ведения и находится в муниципальной собственности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>, предоставляющих муниципальные гарантии по обязательствам таких муниципальных унитарных предприятий), некоммерческих организаций, крестьянских (фермерских) хозяйств, индивидуальных предпринимателей и физических лиц.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890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                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>Порядок конкурсного отбора принципалов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890"/>
        <w:jc w:val="both"/>
        <w:rPr>
          <w:rFonts w:eastAsia="Times New Roman" w:cs="Times New Roman"/>
          <w:spacing w:val="-15"/>
          <w:szCs w:val="28"/>
          <w:lang w:eastAsia="ru-RU"/>
        </w:rPr>
      </w:pP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2.1.Решение о проведении конкурса принимается администрацией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в форме постановления администрации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>, в котором указывается организатор конкурса, определяется состав конкурсной комиссии, перечень документов, представляемых принципалами, иные необходимые положения.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2.2.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 xml:space="preserve">Организатором конкурса выступает администрация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в лице </w:t>
      </w:r>
      <w:r>
        <w:rPr>
          <w:rFonts w:eastAsia="Times New Roman" w:cs="Times New Roman"/>
          <w:szCs w:val="28"/>
          <w:lang w:eastAsia="ru-RU"/>
        </w:rPr>
        <w:t>финансово-экономического отдела</w:t>
      </w:r>
      <w:r w:rsidRPr="009430C5">
        <w:rPr>
          <w:rFonts w:eastAsia="Times New Roman" w:cs="Times New Roman"/>
          <w:szCs w:val="28"/>
          <w:lang w:eastAsia="ru-RU"/>
        </w:rPr>
        <w:t xml:space="preserve"> администрации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(далее – организатор конкурса).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2.3.Организатор конкурса осуществляет прием документов принципалов, рассматривает представленные документы, проводит в течение пяти рабочих </w:t>
      </w:r>
      <w:r w:rsidRPr="009430C5">
        <w:rPr>
          <w:rFonts w:eastAsia="Times New Roman" w:cs="Times New Roman"/>
          <w:szCs w:val="28"/>
          <w:lang w:eastAsia="ru-RU"/>
        </w:rPr>
        <w:lastRenderedPageBreak/>
        <w:t xml:space="preserve">дней со дня их принятия их первичную проверку на соответствие установленным требованиям.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После первичной проверки организатор </w:t>
      </w:r>
      <w:proofErr w:type="gramStart"/>
      <w:r w:rsidRPr="009430C5">
        <w:rPr>
          <w:rFonts w:eastAsia="Times New Roman" w:cs="Times New Roman"/>
          <w:szCs w:val="28"/>
          <w:lang w:eastAsia="ru-RU"/>
        </w:rPr>
        <w:t>конкурса  передает</w:t>
      </w:r>
      <w:proofErr w:type="gramEnd"/>
      <w:r w:rsidRPr="009430C5">
        <w:rPr>
          <w:rFonts w:eastAsia="Times New Roman" w:cs="Times New Roman"/>
          <w:szCs w:val="28"/>
          <w:lang w:eastAsia="ru-RU"/>
        </w:rPr>
        <w:t xml:space="preserve"> представленные принципалом и (или) бенефициаром документы со своим заключением по результатам первичной проверки в соответствующие отраслевые (функциональные)  органы администрации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для: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1)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 xml:space="preserve">анализа финансового состояния принципала, проверки достаточности, надежности и ликвидности обеспечения предоставляемого, в случаях, предусмотренных Бюджетным кодексом Российской Федерации (проводится </w:t>
      </w:r>
      <w:r w:rsidR="002E33A7">
        <w:rPr>
          <w:rFonts w:eastAsia="Times New Roman" w:cs="Times New Roman"/>
          <w:szCs w:val="28"/>
          <w:lang w:eastAsia="ru-RU"/>
        </w:rPr>
        <w:t>финансово-экономическим отделом</w:t>
      </w:r>
      <w:r w:rsidRPr="009430C5">
        <w:rPr>
          <w:rFonts w:eastAsia="Times New Roman" w:cs="Times New Roman"/>
          <w:szCs w:val="28"/>
          <w:lang w:eastAsia="ru-RU"/>
        </w:rPr>
        <w:t xml:space="preserve"> администрации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в течение пяти рабочих дней);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2) анализа соответствия требованиям бюджетного и гражданского законодательства предложений о предоставлении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какой-либо части гарантии (проводится </w:t>
      </w:r>
      <w:r w:rsidR="002E33A7">
        <w:rPr>
          <w:rFonts w:eastAsia="Times New Roman" w:cs="Times New Roman"/>
          <w:szCs w:val="28"/>
          <w:lang w:eastAsia="ru-RU"/>
        </w:rPr>
        <w:t>финансово-экономическим отделом</w:t>
      </w:r>
      <w:r w:rsidRPr="009430C5">
        <w:rPr>
          <w:rFonts w:eastAsia="Times New Roman" w:cs="Times New Roman"/>
          <w:szCs w:val="28"/>
          <w:lang w:eastAsia="ru-RU"/>
        </w:rPr>
        <w:t xml:space="preserve"> администрации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в течение трех рабочих дней);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3) анализа ликвидности залогового имущества в случае предоставления залога имущества в обеспечение исполнения указанных обязательств принципала (проводится </w:t>
      </w:r>
      <w:r w:rsidR="002E33A7">
        <w:rPr>
          <w:rFonts w:eastAsia="Times New Roman" w:cs="Times New Roman"/>
          <w:szCs w:val="28"/>
          <w:lang w:eastAsia="ru-RU"/>
        </w:rPr>
        <w:t xml:space="preserve">МКУ «Управление имущественных отношений и организации основной деятельности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="00462892">
        <w:rPr>
          <w:rFonts w:eastAsia="Times New Roman" w:cs="Times New Roman"/>
          <w:szCs w:val="28"/>
          <w:lang w:eastAsia="ru-RU"/>
        </w:rPr>
        <w:t>)</w:t>
      </w:r>
      <w:bookmarkStart w:id="0" w:name="_GoBack"/>
      <w:bookmarkEnd w:id="0"/>
      <w:r w:rsidRPr="009430C5">
        <w:rPr>
          <w:rFonts w:eastAsia="Times New Roman" w:cs="Times New Roman"/>
          <w:szCs w:val="28"/>
          <w:lang w:eastAsia="ru-RU"/>
        </w:rPr>
        <w:t xml:space="preserve">, по результатам которого подготавливается заключение в течение трех рабочих дней).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Стоимость залогового имущества должна быть подвергнута независимой оценке, которая проводится в соответствии с требованиями и в сроки, установленные законодательством, регулирующим оценочную деятельность, за счет средств принципала.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В случае предоставления в обеспечение исполнения обязательств принципала поручительства, банковской гарантии осуществляется оценка их надежности (ликвидности) (проводится </w:t>
      </w:r>
      <w:r w:rsidR="002E33A7">
        <w:rPr>
          <w:rFonts w:eastAsia="Times New Roman" w:cs="Times New Roman"/>
          <w:szCs w:val="28"/>
          <w:lang w:eastAsia="ru-RU"/>
        </w:rPr>
        <w:t>финансово-экономическим отделом</w:t>
      </w:r>
      <w:r w:rsidRPr="009430C5">
        <w:rPr>
          <w:rFonts w:eastAsia="Times New Roman" w:cs="Times New Roman"/>
          <w:szCs w:val="28"/>
          <w:lang w:eastAsia="ru-RU"/>
        </w:rPr>
        <w:t xml:space="preserve"> администрации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в течение пяти рабочих дней);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4)</w:t>
      </w:r>
      <w:r w:rsidR="00210805"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 xml:space="preserve">установления отсутствия у принципала, его поручителей (гарантов) просроченной (неурегулированной) задолженности по денежным обязательствам перед </w:t>
      </w:r>
      <w:proofErr w:type="spellStart"/>
      <w:r w:rsidR="002E33A7">
        <w:rPr>
          <w:rFonts w:eastAsia="Times New Roman" w:cs="Times New Roman"/>
          <w:szCs w:val="28"/>
          <w:lang w:eastAsia="ru-RU"/>
        </w:rPr>
        <w:t>Каневским</w:t>
      </w:r>
      <w:proofErr w:type="spellEnd"/>
      <w:r w:rsidR="002E33A7">
        <w:rPr>
          <w:rFonts w:eastAsia="Times New Roman" w:cs="Times New Roman"/>
          <w:szCs w:val="28"/>
          <w:lang w:eastAsia="ru-RU"/>
        </w:rPr>
        <w:t xml:space="preserve"> сельским поселением </w:t>
      </w:r>
      <w:proofErr w:type="spellStart"/>
      <w:r w:rsidR="002E33A7"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 w:rsidR="002E33A7"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, предоставляющим муниципальную гарантию,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 гарантии, ранее предоставленной в пользу публично-правового образования, предоставляющего муниципальную гарантию (проводится </w:t>
      </w:r>
      <w:r w:rsidR="002E33A7">
        <w:rPr>
          <w:rFonts w:eastAsia="Times New Roman" w:cs="Times New Roman"/>
          <w:szCs w:val="28"/>
          <w:lang w:eastAsia="ru-RU"/>
        </w:rPr>
        <w:t>финансово-экономическим отделом</w:t>
      </w:r>
      <w:r w:rsidRPr="009430C5">
        <w:rPr>
          <w:rFonts w:eastAsia="Times New Roman" w:cs="Times New Roman"/>
          <w:szCs w:val="28"/>
          <w:lang w:eastAsia="ru-RU"/>
        </w:rPr>
        <w:t xml:space="preserve"> администрации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);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lastRenderedPageBreak/>
        <w:t>5)</w:t>
      </w:r>
      <w:r w:rsidR="002E33A7"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 xml:space="preserve">анализа показателей технико-экономического обоснования проекта, по которому предполагается предоставление гарантии или бизнес-плана проекта, включая источники возврата заемных средств и бюджетную эффективность проекта (проводится </w:t>
      </w:r>
      <w:r w:rsidR="002E33A7">
        <w:rPr>
          <w:rFonts w:eastAsia="Times New Roman" w:cs="Times New Roman"/>
          <w:szCs w:val="28"/>
          <w:lang w:eastAsia="ru-RU"/>
        </w:rPr>
        <w:t>финансово-экономическим отделом</w:t>
      </w:r>
      <w:r w:rsidRPr="009430C5">
        <w:rPr>
          <w:rFonts w:eastAsia="Times New Roman" w:cs="Times New Roman"/>
          <w:szCs w:val="28"/>
          <w:lang w:eastAsia="ru-RU"/>
        </w:rPr>
        <w:t xml:space="preserve"> администрации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в течение пяти рабочих дней);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6)</w:t>
      </w:r>
      <w:r w:rsidR="00210805">
        <w:rPr>
          <w:rFonts w:eastAsia="Times New Roman" w:cs="Times New Roman"/>
          <w:szCs w:val="28"/>
          <w:lang w:eastAsia="ru-RU"/>
        </w:rPr>
        <w:t xml:space="preserve"> </w:t>
      </w:r>
      <w:r w:rsidRPr="009430C5">
        <w:rPr>
          <w:rFonts w:eastAsia="Times New Roman" w:cs="Times New Roman"/>
          <w:szCs w:val="28"/>
          <w:lang w:eastAsia="ru-RU"/>
        </w:rPr>
        <w:t xml:space="preserve">подготовки заключения о целесообразности предоставления гарантии в обеспечение обязательств принципала (проводится </w:t>
      </w:r>
      <w:r w:rsidR="002E33A7">
        <w:rPr>
          <w:rFonts w:eastAsia="Times New Roman" w:cs="Times New Roman"/>
          <w:szCs w:val="28"/>
          <w:lang w:eastAsia="ru-RU"/>
        </w:rPr>
        <w:t>финансово-экономическим отделом</w:t>
      </w:r>
      <w:r w:rsidRPr="009430C5">
        <w:rPr>
          <w:rFonts w:eastAsia="Times New Roman" w:cs="Times New Roman"/>
          <w:szCs w:val="28"/>
          <w:lang w:eastAsia="ru-RU"/>
        </w:rPr>
        <w:t xml:space="preserve"> администрации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в течение пяти рабочих дней). </w:t>
      </w:r>
    </w:p>
    <w:p w:rsidR="009430C5" w:rsidRPr="009430C5" w:rsidRDefault="002E33A7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Финансово-экономический отдел</w:t>
      </w:r>
      <w:r w:rsidR="009430C5" w:rsidRPr="009430C5">
        <w:rPr>
          <w:rFonts w:eastAsia="Times New Roman" w:cs="Times New Roman"/>
          <w:szCs w:val="28"/>
          <w:lang w:eastAsia="ru-RU"/>
        </w:rPr>
        <w:t xml:space="preserve"> администрации </w:t>
      </w:r>
      <w:proofErr w:type="spellStart"/>
      <w:r w:rsidR="009430C5"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 w:rsidR="009430C5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 w:rsidR="009430C5"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 w:rsidR="009430C5">
        <w:rPr>
          <w:rFonts w:eastAsia="Times New Roman" w:cs="Times New Roman"/>
          <w:szCs w:val="28"/>
          <w:lang w:eastAsia="ru-RU"/>
        </w:rPr>
        <w:t xml:space="preserve"> района</w:t>
      </w:r>
      <w:r w:rsidR="009430C5" w:rsidRPr="009430C5">
        <w:rPr>
          <w:rFonts w:eastAsia="Times New Roman" w:cs="Times New Roman"/>
          <w:szCs w:val="28"/>
          <w:lang w:eastAsia="ru-RU"/>
        </w:rPr>
        <w:t xml:space="preserve"> по результатам проведенного анализа в течение трех рабочих дней подготавливает сводное заключение о возможности или невозможности предоставления гарантии соответствующему принципалу, которое направляется в конкурсную комиссию.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2.4.Администрация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вправе на основании решения о бюджете привлекать агентов по вопросам предоставления и исполнения муниципальных гарантий, в том числе анализа финансового состояния принципалов, их поручителей (гарантов), ведения аналитического учета обязательств принципалов, их поручителей (гарантов) и иных лиц, возникающих в связи с предоставлением и исполнением муниципальных гарантий, взыскания задолженности указанных лиц.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2.5.Конкурсная комиссия в течение трех рабочих дней рассматривает представленные на конкурс документы, сводное заключение о возможности или невозможности предоставления гарантии и по итогам конкурса выносит свое решение о возможности или невозможности предоставления гарантии.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При подведении итогов конкурса конкурсной комиссией учитываются следующие критерии: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1) социально-экономическая значимость реализации проекта;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2) соответствие заявленных принципалом целей реализации проекта направлениям (целям) гарантирования, установленным Порядком;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3) финансовое состояние принципала;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9430C5">
        <w:rPr>
          <w:rFonts w:eastAsia="Times New Roman" w:cs="Times New Roman"/>
          <w:szCs w:val="28"/>
          <w:lang w:eastAsia="ru-RU"/>
        </w:rPr>
        <w:t>4)обоснование</w:t>
      </w:r>
      <w:proofErr w:type="gramEnd"/>
      <w:r w:rsidRPr="009430C5">
        <w:rPr>
          <w:rFonts w:eastAsia="Times New Roman" w:cs="Times New Roman"/>
          <w:szCs w:val="28"/>
          <w:lang w:eastAsia="ru-RU"/>
        </w:rPr>
        <w:t xml:space="preserve"> источников возврата заемных средств по обязательствам, в обеспечение которых выдается гарантия;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9430C5">
        <w:rPr>
          <w:rFonts w:eastAsia="Times New Roman" w:cs="Times New Roman"/>
          <w:szCs w:val="28"/>
          <w:lang w:eastAsia="ru-RU"/>
        </w:rPr>
        <w:t>5)бюджетная</w:t>
      </w:r>
      <w:proofErr w:type="gramEnd"/>
      <w:r w:rsidRPr="009430C5">
        <w:rPr>
          <w:rFonts w:eastAsia="Times New Roman" w:cs="Times New Roman"/>
          <w:szCs w:val="28"/>
          <w:lang w:eastAsia="ru-RU"/>
        </w:rPr>
        <w:t xml:space="preserve"> эффективность проекта;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6) объем и ликвидность предоставляемого обеспечения исполнения принципалом его возможных будущих обязательств по возмещению гаранту в порядке регресса сумм, уплаченных гарантом во исполнение обязательств по гарантии.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При принятии решения о невозможности предоставления гарантии конкурсная комиссия направляет принципалу письменное уведомление с обоснованием причин отказа в предоставлении гарантии.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                    3. Предоставление гарантии и заключение договоров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lastRenderedPageBreak/>
        <w:t xml:space="preserve">3.1.В соответствии с решением конкурсной комиссии о возможности предоставления гарантии администрацией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принимается решение в форме постановления администрации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о предоставлении гарантии, проект которого подготавливает </w:t>
      </w:r>
      <w:r w:rsidR="002E33A7">
        <w:rPr>
          <w:rFonts w:eastAsia="Times New Roman" w:cs="Times New Roman"/>
          <w:szCs w:val="28"/>
          <w:lang w:eastAsia="ru-RU"/>
        </w:rPr>
        <w:t>финансово-экономический отдел</w:t>
      </w:r>
      <w:r w:rsidRPr="009430C5">
        <w:rPr>
          <w:rFonts w:eastAsia="Times New Roman" w:cs="Times New Roman"/>
          <w:szCs w:val="28"/>
          <w:lang w:eastAsia="ru-RU"/>
        </w:rPr>
        <w:t xml:space="preserve"> администрации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.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В постановлении администрации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о предоставлении гарантии указываются наименование принципала, объем гарантии, направление (цель) гарантирования, основные условия гарантии.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3.2.После осуществления всех процедур, установленных Порядком, администрация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: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1) заключает договоры: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 - о предоставлении гарантии;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 -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(за исключением случаев, предусмотренных Бюджетным кодексом Российской Федерации);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2) выдает гарантию</w:t>
      </w:r>
      <w:r w:rsidR="00210805">
        <w:rPr>
          <w:rFonts w:eastAsia="Times New Roman" w:cs="Times New Roman"/>
          <w:szCs w:val="28"/>
          <w:lang w:eastAsia="ru-RU"/>
        </w:rPr>
        <w:t>, оформленную в соответствии с требованиями статьи 115 Бюджетного кодекса РФ</w:t>
      </w:r>
      <w:r w:rsidRPr="009430C5">
        <w:rPr>
          <w:rFonts w:eastAsia="Times New Roman" w:cs="Times New Roman"/>
          <w:szCs w:val="28"/>
          <w:lang w:eastAsia="ru-RU"/>
        </w:rPr>
        <w:t xml:space="preserve">. </w:t>
      </w:r>
    </w:p>
    <w:p w:rsidR="009430C5" w:rsidRPr="009430C5" w:rsidRDefault="009430C5" w:rsidP="0094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3.3.Указанные в пункте 3.2 настоящего раздела договоры и гарантию от имени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подписывает глава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. 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430C5" w:rsidRPr="009430C5" w:rsidRDefault="009430C5" w:rsidP="009430C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           4.Контроль предоставленных муниципальных гарантий</w:t>
      </w:r>
    </w:p>
    <w:p w:rsidR="009430C5" w:rsidRPr="009430C5" w:rsidRDefault="009430C5" w:rsidP="009430C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4.1.Обязательства, вытекающие из муниципальной гарантии, включаются в состав муниципального долга.</w:t>
      </w:r>
    </w:p>
    <w:p w:rsidR="009430C5" w:rsidRPr="009430C5" w:rsidRDefault="009430C5" w:rsidP="009430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4.2.Предоставление и исполнение муниципальной гарантии подлежит отражению в муниципальной долговой книге.</w:t>
      </w:r>
    </w:p>
    <w:p w:rsidR="009430C5" w:rsidRPr="009430C5" w:rsidRDefault="009430C5" w:rsidP="009430C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4.3.Финансово</w:t>
      </w:r>
      <w:r w:rsidR="00D400E3">
        <w:rPr>
          <w:rFonts w:eastAsia="Times New Roman" w:cs="Times New Roman"/>
          <w:szCs w:val="28"/>
          <w:lang w:eastAsia="ru-RU"/>
        </w:rPr>
        <w:t xml:space="preserve">-экономический отдел </w:t>
      </w:r>
      <w:r w:rsidRPr="009430C5">
        <w:rPr>
          <w:rFonts w:eastAsia="Times New Roman" w:cs="Times New Roman"/>
          <w:szCs w:val="28"/>
          <w:lang w:eastAsia="ru-RU"/>
        </w:rPr>
        <w:t xml:space="preserve">администрации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</w:t>
      </w:r>
    </w:p>
    <w:p w:rsidR="009430C5" w:rsidRPr="009430C5" w:rsidRDefault="009430C5" w:rsidP="009430C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 xml:space="preserve">4.4.Принципалы обязаны ежемесячно, не позднее 1-го числа месяца, следующего за отчетным, представлять в </w:t>
      </w:r>
      <w:r w:rsidR="00D400E3">
        <w:rPr>
          <w:rFonts w:eastAsia="Times New Roman" w:cs="Times New Roman"/>
          <w:szCs w:val="28"/>
          <w:lang w:eastAsia="ru-RU"/>
        </w:rPr>
        <w:t xml:space="preserve">финансово-экономический отдел </w:t>
      </w:r>
      <w:r w:rsidRPr="009430C5">
        <w:rPr>
          <w:rFonts w:eastAsia="Times New Roman" w:cs="Times New Roman"/>
          <w:szCs w:val="28"/>
          <w:lang w:eastAsia="ru-RU"/>
        </w:rPr>
        <w:t xml:space="preserve"> администрации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информацию об исполнении обязательств по договору (соглашению), которые обеспечиваются муниципальной гарантией (возврат основного долга, уплата </w:t>
      </w:r>
      <w:r w:rsidRPr="009430C5">
        <w:rPr>
          <w:rFonts w:eastAsia="Times New Roman" w:cs="Times New Roman"/>
          <w:szCs w:val="28"/>
          <w:lang w:eastAsia="ru-RU"/>
        </w:rPr>
        <w:lastRenderedPageBreak/>
        <w:t>процентов и неустойки (штрафов, пени), если таковая была начислена, при этом указываются дата перечисления и сумма перечисленных денежных средств), о размере задолженности по основному долгу, процентам, неустойке (штрафам, пени), если таковая была начислена, по состоянию на 1-е число каждого месяца, о мерах, принимаемых для погашения имеющейся задолженности. Информация представляется за подписями руководителя и главного бухгалтера принципала – юридического лица и заверяется печатью принципала.</w:t>
      </w:r>
    </w:p>
    <w:p w:rsidR="009430C5" w:rsidRPr="009430C5" w:rsidRDefault="009430C5" w:rsidP="009430C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0C5">
        <w:rPr>
          <w:rFonts w:eastAsia="Times New Roman" w:cs="Times New Roman"/>
          <w:szCs w:val="28"/>
          <w:lang w:eastAsia="ru-RU"/>
        </w:rPr>
        <w:t>4.5.</w:t>
      </w:r>
      <w:r w:rsidR="00D400E3">
        <w:rPr>
          <w:rFonts w:eastAsia="Times New Roman" w:cs="Times New Roman"/>
          <w:szCs w:val="28"/>
          <w:lang w:eastAsia="ru-RU"/>
        </w:rPr>
        <w:t>Финансово-экономический отдел</w:t>
      </w:r>
      <w:r w:rsidRPr="009430C5">
        <w:rPr>
          <w:rFonts w:eastAsia="Times New Roman" w:cs="Times New Roman"/>
          <w:szCs w:val="28"/>
          <w:lang w:eastAsia="ru-RU"/>
        </w:rPr>
        <w:t xml:space="preserve"> администрации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осуществляет контроль за состоянием залога. Принципал по состоянию на 1-е число каждого месяца представляет </w:t>
      </w:r>
      <w:r>
        <w:rPr>
          <w:rFonts w:eastAsia="Times New Roman" w:cs="Times New Roman"/>
          <w:szCs w:val="28"/>
          <w:lang w:eastAsia="ru-RU"/>
        </w:rPr>
        <w:t>финансово-экономическому отделу</w:t>
      </w:r>
      <w:r w:rsidRPr="009430C5">
        <w:rPr>
          <w:rFonts w:eastAsia="Times New Roman" w:cs="Times New Roman"/>
          <w:szCs w:val="28"/>
          <w:lang w:eastAsia="ru-RU"/>
        </w:rPr>
        <w:t xml:space="preserve"> администрации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  <w:r w:rsidRPr="009430C5">
        <w:rPr>
          <w:rFonts w:eastAsia="Times New Roman" w:cs="Times New Roman"/>
          <w:szCs w:val="28"/>
          <w:lang w:eastAsia="ru-RU"/>
        </w:rPr>
        <w:t xml:space="preserve"> отчет о состоянии залога. В отчете указывается информация о содержании имущества, фактическом использовании, проведении строительных (ремонтных) работ. Информация представляется за подписями руководителя и главного бухгалтера принципала – юридического лица, либо подписью принципала – индивидуального предпринимателя, </w:t>
      </w:r>
      <w:r>
        <w:rPr>
          <w:rFonts w:eastAsia="Times New Roman" w:cs="Times New Roman"/>
          <w:szCs w:val="28"/>
          <w:lang w:eastAsia="ru-RU"/>
        </w:rPr>
        <w:t>и заверяется печатью принципала</w:t>
      </w:r>
      <w:r w:rsidR="00020E73">
        <w:rPr>
          <w:rFonts w:eastAsia="Times New Roman" w:cs="Times New Roman"/>
          <w:szCs w:val="28"/>
          <w:lang w:eastAsia="ru-RU"/>
        </w:rPr>
        <w:t>.</w:t>
      </w:r>
    </w:p>
    <w:p w:rsidR="00B62C44" w:rsidRPr="000C45D1" w:rsidRDefault="00B62C44" w:rsidP="009430C5">
      <w:pPr>
        <w:pStyle w:val="ConsPlusNormal"/>
        <w:ind w:firstLine="540"/>
        <w:jc w:val="center"/>
        <w:rPr>
          <w:sz w:val="28"/>
          <w:szCs w:val="28"/>
        </w:rPr>
      </w:pPr>
    </w:p>
    <w:sectPr w:rsidR="00B62C44" w:rsidRPr="000C45D1" w:rsidSect="00BF335C">
      <w:headerReference w:type="default" r:id="rId9"/>
      <w:headerReference w:type="first" r:id="rId10"/>
      <w:pgSz w:w="11906" w:h="16838"/>
      <w:pgMar w:top="1134" w:right="566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280" w:rsidRDefault="00F41280" w:rsidP="00716048">
      <w:pPr>
        <w:spacing w:after="0" w:line="240" w:lineRule="auto"/>
      </w:pPr>
      <w:r>
        <w:separator/>
      </w:r>
    </w:p>
  </w:endnote>
  <w:endnote w:type="continuationSeparator" w:id="0">
    <w:p w:rsidR="00F41280" w:rsidRDefault="00F41280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280" w:rsidRDefault="00F41280" w:rsidP="00716048">
      <w:pPr>
        <w:spacing w:after="0" w:line="240" w:lineRule="auto"/>
      </w:pPr>
      <w:r>
        <w:separator/>
      </w:r>
    </w:p>
  </w:footnote>
  <w:footnote w:type="continuationSeparator" w:id="0">
    <w:p w:rsidR="00F41280" w:rsidRDefault="00F41280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341544"/>
      <w:docPartObj>
        <w:docPartGallery w:val="Page Numbers (Top of Page)"/>
        <w:docPartUnique/>
      </w:docPartObj>
    </w:sdtPr>
    <w:sdtEndPr/>
    <w:sdtContent>
      <w:p w:rsidR="000C45D1" w:rsidRDefault="000C45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DAA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D1" w:rsidRDefault="000C45D1">
    <w:pPr>
      <w:pStyle w:val="a4"/>
      <w:jc w:val="center"/>
    </w:pPr>
  </w:p>
  <w:p w:rsidR="000C45D1" w:rsidRDefault="000C45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04"/>
    <w:rsid w:val="00020E73"/>
    <w:rsid w:val="00025C4A"/>
    <w:rsid w:val="000522F0"/>
    <w:rsid w:val="00052759"/>
    <w:rsid w:val="00056347"/>
    <w:rsid w:val="000644A9"/>
    <w:rsid w:val="000A0C3A"/>
    <w:rsid w:val="000A3A30"/>
    <w:rsid w:val="000B3678"/>
    <w:rsid w:val="000C294E"/>
    <w:rsid w:val="000C45D1"/>
    <w:rsid w:val="000F63B6"/>
    <w:rsid w:val="00124E72"/>
    <w:rsid w:val="001853D8"/>
    <w:rsid w:val="001E0D14"/>
    <w:rsid w:val="001E3DAB"/>
    <w:rsid w:val="001F293A"/>
    <w:rsid w:val="002058FC"/>
    <w:rsid w:val="00210805"/>
    <w:rsid w:val="002262A6"/>
    <w:rsid w:val="00233D63"/>
    <w:rsid w:val="00282696"/>
    <w:rsid w:val="002956D0"/>
    <w:rsid w:val="002D6DF0"/>
    <w:rsid w:val="002E314C"/>
    <w:rsid w:val="002E33A7"/>
    <w:rsid w:val="00301753"/>
    <w:rsid w:val="0030325A"/>
    <w:rsid w:val="00314F51"/>
    <w:rsid w:val="00341908"/>
    <w:rsid w:val="00342A79"/>
    <w:rsid w:val="00364B8A"/>
    <w:rsid w:val="00374CA3"/>
    <w:rsid w:val="003C7119"/>
    <w:rsid w:val="004004A3"/>
    <w:rsid w:val="00462892"/>
    <w:rsid w:val="004772C2"/>
    <w:rsid w:val="00481F7D"/>
    <w:rsid w:val="004A7A4A"/>
    <w:rsid w:val="005127F1"/>
    <w:rsid w:val="005329BE"/>
    <w:rsid w:val="00551124"/>
    <w:rsid w:val="00554612"/>
    <w:rsid w:val="005B7927"/>
    <w:rsid w:val="005E7A3F"/>
    <w:rsid w:val="005F081E"/>
    <w:rsid w:val="00604BB5"/>
    <w:rsid w:val="00635B73"/>
    <w:rsid w:val="0063629A"/>
    <w:rsid w:val="00642D48"/>
    <w:rsid w:val="006553F8"/>
    <w:rsid w:val="00687F5A"/>
    <w:rsid w:val="00692DA1"/>
    <w:rsid w:val="006D2DAC"/>
    <w:rsid w:val="006D7176"/>
    <w:rsid w:val="006D7815"/>
    <w:rsid w:val="006E011F"/>
    <w:rsid w:val="006F6D70"/>
    <w:rsid w:val="007010F4"/>
    <w:rsid w:val="00716048"/>
    <w:rsid w:val="00760398"/>
    <w:rsid w:val="0078017F"/>
    <w:rsid w:val="00782F55"/>
    <w:rsid w:val="007C7DE7"/>
    <w:rsid w:val="00842890"/>
    <w:rsid w:val="008471C1"/>
    <w:rsid w:val="00850639"/>
    <w:rsid w:val="00864FFE"/>
    <w:rsid w:val="00870EA2"/>
    <w:rsid w:val="008C52D7"/>
    <w:rsid w:val="008C61B6"/>
    <w:rsid w:val="008D16B0"/>
    <w:rsid w:val="008D4A2B"/>
    <w:rsid w:val="008F382A"/>
    <w:rsid w:val="00923DBA"/>
    <w:rsid w:val="009430C5"/>
    <w:rsid w:val="009478BE"/>
    <w:rsid w:val="009728CF"/>
    <w:rsid w:val="00986AD0"/>
    <w:rsid w:val="0099468F"/>
    <w:rsid w:val="009D20DB"/>
    <w:rsid w:val="00A17053"/>
    <w:rsid w:val="00A20753"/>
    <w:rsid w:val="00B03F56"/>
    <w:rsid w:val="00B62C44"/>
    <w:rsid w:val="00B66C32"/>
    <w:rsid w:val="00B77D9F"/>
    <w:rsid w:val="00B9222B"/>
    <w:rsid w:val="00BA1F04"/>
    <w:rsid w:val="00BA6D04"/>
    <w:rsid w:val="00BF335C"/>
    <w:rsid w:val="00C12857"/>
    <w:rsid w:val="00C61C54"/>
    <w:rsid w:val="00C63A24"/>
    <w:rsid w:val="00C64753"/>
    <w:rsid w:val="00C928B8"/>
    <w:rsid w:val="00D34719"/>
    <w:rsid w:val="00D400E3"/>
    <w:rsid w:val="00D657E3"/>
    <w:rsid w:val="00DD77A2"/>
    <w:rsid w:val="00E078DD"/>
    <w:rsid w:val="00E374E8"/>
    <w:rsid w:val="00E75DAA"/>
    <w:rsid w:val="00E97187"/>
    <w:rsid w:val="00EC6763"/>
    <w:rsid w:val="00ED4F3A"/>
    <w:rsid w:val="00F41280"/>
    <w:rsid w:val="00F90A47"/>
    <w:rsid w:val="00F9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968F6-F0C8-4418-B223-736770A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C4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D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1E3DAB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1E3DA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1E3DAB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1E3D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1E3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3D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765AD92B27B49F2091F87BE20D91511617AF14DF9F244A7E7C02CF2333A39714C665F3D67BT3w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765AD92B27B49F2091F87BE20D91511617AF14DF9F244A7E7C02CF2333A39714C665F3D67DT3w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3231</Words>
  <Characters>18419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cp:keywords/>
  <dc:description/>
  <cp:lastModifiedBy>Юнцевич</cp:lastModifiedBy>
  <cp:revision>12</cp:revision>
  <cp:lastPrinted>2021-01-20T11:48:00Z</cp:lastPrinted>
  <dcterms:created xsi:type="dcterms:W3CDTF">2021-01-20T06:18:00Z</dcterms:created>
  <dcterms:modified xsi:type="dcterms:W3CDTF">2021-01-29T08:48:00Z</dcterms:modified>
</cp:coreProperties>
</file>