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1C5CC" w14:textId="77777777" w:rsidR="00CD3B67" w:rsidRDefault="00CD3B67">
      <w:pPr>
        <w:rPr>
          <w:rFonts w:hAnsi="Times New Roman" w:cs="Times New Roman"/>
          <w:color w:val="000000"/>
          <w:sz w:val="24"/>
          <w:szCs w:val="24"/>
        </w:rPr>
      </w:pPr>
    </w:p>
    <w:p w14:paraId="76FDDAEE" w14:textId="77777777" w:rsidR="00CD3B67" w:rsidRPr="00D57333" w:rsidRDefault="0022469C">
      <w:pPr>
        <w:jc w:val="center"/>
        <w:rPr>
          <w:rFonts w:hAnsi="Times New Roman" w:cs="Times New Roman"/>
          <w:color w:val="000000"/>
          <w:sz w:val="24"/>
          <w:szCs w:val="24"/>
          <w:lang w:val="ru-RU"/>
        </w:rPr>
      </w:pPr>
      <w:r w:rsidRPr="00D57333">
        <w:rPr>
          <w:rFonts w:hAnsi="Times New Roman" w:cs="Times New Roman"/>
          <w:b/>
          <w:bCs/>
          <w:color w:val="000000"/>
          <w:sz w:val="24"/>
          <w:szCs w:val="24"/>
          <w:lang w:val="ru-RU"/>
        </w:rPr>
        <w:t>Основные положения учетной политики (выдержки)</w:t>
      </w:r>
    </w:p>
    <w:p w14:paraId="03C4C2AB" w14:textId="62435DA0" w:rsidR="00CD3B67" w:rsidRPr="00D57333" w:rsidRDefault="00D57333">
      <w:pPr>
        <w:jc w:val="center"/>
        <w:rPr>
          <w:rFonts w:hAnsi="Times New Roman" w:cs="Times New Roman"/>
          <w:color w:val="000000"/>
          <w:sz w:val="24"/>
          <w:szCs w:val="24"/>
          <w:lang w:val="ru-RU"/>
        </w:rPr>
      </w:pPr>
      <w:r>
        <w:rPr>
          <w:rFonts w:hAnsi="Times New Roman" w:cs="Times New Roman"/>
          <w:b/>
          <w:bCs/>
          <w:color w:val="000000"/>
          <w:sz w:val="24"/>
          <w:szCs w:val="24"/>
          <w:lang w:val="ru-RU"/>
        </w:rPr>
        <w:t xml:space="preserve">Муниципального </w:t>
      </w:r>
      <w:r w:rsidR="0032553E">
        <w:rPr>
          <w:rFonts w:hAnsi="Times New Roman" w:cs="Times New Roman"/>
          <w:b/>
          <w:bCs/>
          <w:color w:val="000000"/>
          <w:sz w:val="24"/>
          <w:szCs w:val="24"/>
          <w:lang w:val="ru-RU"/>
        </w:rPr>
        <w:t>казенного</w:t>
      </w:r>
      <w:r>
        <w:rPr>
          <w:rFonts w:hAnsi="Times New Roman" w:cs="Times New Roman"/>
          <w:b/>
          <w:bCs/>
          <w:color w:val="000000"/>
          <w:sz w:val="24"/>
          <w:szCs w:val="24"/>
          <w:lang w:val="ru-RU"/>
        </w:rPr>
        <w:t xml:space="preserve"> учреждения Каневского сельского поселения Каневского района «</w:t>
      </w:r>
      <w:r w:rsidR="00F03E67">
        <w:rPr>
          <w:rFonts w:hAnsi="Times New Roman" w:cs="Times New Roman"/>
          <w:b/>
          <w:bCs/>
          <w:color w:val="000000"/>
          <w:sz w:val="24"/>
          <w:szCs w:val="24"/>
          <w:lang w:val="ru-RU"/>
        </w:rPr>
        <w:t>Централизованная бухгалтерия</w:t>
      </w:r>
      <w:r>
        <w:rPr>
          <w:rFonts w:hAnsi="Times New Roman" w:cs="Times New Roman"/>
          <w:b/>
          <w:bCs/>
          <w:color w:val="000000"/>
          <w:sz w:val="24"/>
          <w:szCs w:val="24"/>
          <w:lang w:val="ru-RU"/>
        </w:rPr>
        <w:t>»</w:t>
      </w:r>
    </w:p>
    <w:p w14:paraId="2E6CC44F" w14:textId="567ABE9F"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В соответствии с требованиями пункта 9 Стандарта «Учетная политика, оценочные значения и ошибки», утвержденного приказом Минфина от 30.12.2017 № 274н, </w:t>
      </w:r>
      <w:r w:rsidR="00DD751B">
        <w:rPr>
          <w:lang w:val="ru-RU"/>
        </w:rPr>
        <w:t>Федерального стандарта «Единый план счетов бухгалтерского учета государственных финансов», утвержденного приказом Минфина от 30.08.2024 № 12</w:t>
      </w:r>
      <w:r w:rsidR="00DD751B">
        <w:rPr>
          <w:lang w:val="ru-RU"/>
        </w:rPr>
        <w:t>1н. .н</w:t>
      </w:r>
      <w:r w:rsidRPr="00D57333">
        <w:rPr>
          <w:rFonts w:hAnsi="Times New Roman" w:cs="Times New Roman"/>
          <w:color w:val="000000"/>
          <w:sz w:val="24"/>
          <w:szCs w:val="24"/>
          <w:lang w:val="ru-RU"/>
        </w:rPr>
        <w:t>а официальном сайте учре</w:t>
      </w:r>
      <w:r w:rsidR="00D57333">
        <w:rPr>
          <w:rFonts w:hAnsi="Times New Roman" w:cs="Times New Roman"/>
          <w:color w:val="000000"/>
          <w:sz w:val="24"/>
          <w:szCs w:val="24"/>
          <w:lang w:val="ru-RU"/>
        </w:rPr>
        <w:t>дителя</w:t>
      </w:r>
      <w:r w:rsidRPr="00D57333">
        <w:rPr>
          <w:rFonts w:hAnsi="Times New Roman" w:cs="Times New Roman"/>
          <w:color w:val="000000"/>
          <w:sz w:val="24"/>
          <w:szCs w:val="24"/>
          <w:lang w:val="ru-RU"/>
        </w:rPr>
        <w:t xml:space="preserve"> размещается информация об учетной политике.</w:t>
      </w:r>
    </w:p>
    <w:p w14:paraId="1DB3C84B" w14:textId="3D4B6639"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Учетная политика </w:t>
      </w:r>
      <w:r w:rsidR="00D57333">
        <w:rPr>
          <w:rFonts w:hAnsi="Times New Roman" w:cs="Times New Roman"/>
          <w:color w:val="000000"/>
          <w:sz w:val="24"/>
          <w:szCs w:val="24"/>
          <w:lang w:val="ru-RU"/>
        </w:rPr>
        <w:t>М</w:t>
      </w:r>
      <w:r w:rsidR="0032553E">
        <w:rPr>
          <w:rFonts w:hAnsi="Times New Roman" w:cs="Times New Roman"/>
          <w:color w:val="000000"/>
          <w:sz w:val="24"/>
          <w:szCs w:val="24"/>
          <w:lang w:val="ru-RU"/>
        </w:rPr>
        <w:t>К</w:t>
      </w:r>
      <w:r w:rsidR="00D57333">
        <w:rPr>
          <w:rFonts w:hAnsi="Times New Roman" w:cs="Times New Roman"/>
          <w:color w:val="000000"/>
          <w:sz w:val="24"/>
          <w:szCs w:val="24"/>
          <w:lang w:val="ru-RU"/>
        </w:rPr>
        <w:t>У «</w:t>
      </w:r>
      <w:r w:rsidR="00F03E67">
        <w:rPr>
          <w:rFonts w:hAnsi="Times New Roman" w:cs="Times New Roman"/>
          <w:color w:val="000000"/>
          <w:sz w:val="24"/>
          <w:szCs w:val="24"/>
          <w:lang w:val="ru-RU"/>
        </w:rPr>
        <w:t>Централизованная бухгалтерия</w:t>
      </w:r>
      <w:r w:rsidR="00CD45AF">
        <w:rPr>
          <w:rFonts w:hAnsi="Times New Roman" w:cs="Times New Roman"/>
          <w:color w:val="000000"/>
          <w:sz w:val="24"/>
          <w:szCs w:val="24"/>
          <w:lang w:val="ru-RU"/>
        </w:rPr>
        <w:t>»</w:t>
      </w:r>
      <w:r w:rsidRPr="00D57333">
        <w:rPr>
          <w:rFonts w:hAnsi="Times New Roman" w:cs="Times New Roman"/>
          <w:color w:val="000000"/>
          <w:sz w:val="24"/>
          <w:szCs w:val="24"/>
          <w:lang w:val="ru-RU"/>
        </w:rPr>
        <w:t xml:space="preserve"> утверждена приказом от </w:t>
      </w:r>
      <w:r w:rsidR="00DD751B">
        <w:rPr>
          <w:rFonts w:hAnsi="Times New Roman" w:cs="Times New Roman"/>
          <w:color w:val="000000"/>
          <w:sz w:val="24"/>
          <w:szCs w:val="24"/>
          <w:lang w:val="ru-RU"/>
        </w:rPr>
        <w:t>30</w:t>
      </w:r>
      <w:r w:rsidRPr="00D57333">
        <w:rPr>
          <w:rFonts w:hAnsi="Times New Roman" w:cs="Times New Roman"/>
          <w:color w:val="000000"/>
          <w:sz w:val="24"/>
          <w:szCs w:val="24"/>
          <w:lang w:val="ru-RU"/>
        </w:rPr>
        <w:t>.</w:t>
      </w:r>
      <w:r w:rsidR="00DD751B">
        <w:rPr>
          <w:rFonts w:hAnsi="Times New Roman" w:cs="Times New Roman"/>
          <w:color w:val="000000"/>
          <w:sz w:val="24"/>
          <w:szCs w:val="24"/>
          <w:lang w:val="ru-RU"/>
        </w:rPr>
        <w:t>12</w:t>
      </w:r>
      <w:r w:rsidRPr="00D57333">
        <w:rPr>
          <w:rFonts w:hAnsi="Times New Roman" w:cs="Times New Roman"/>
          <w:color w:val="000000"/>
          <w:sz w:val="24"/>
          <w:szCs w:val="24"/>
          <w:lang w:val="ru-RU"/>
        </w:rPr>
        <w:t>.202</w:t>
      </w:r>
      <w:r w:rsidR="00AA43A6">
        <w:rPr>
          <w:rFonts w:hAnsi="Times New Roman" w:cs="Times New Roman"/>
          <w:color w:val="000000"/>
          <w:sz w:val="24"/>
          <w:szCs w:val="24"/>
          <w:lang w:val="ru-RU"/>
        </w:rPr>
        <w:t>5</w:t>
      </w:r>
      <w:r w:rsidRPr="00D57333">
        <w:rPr>
          <w:rFonts w:hAnsi="Times New Roman" w:cs="Times New Roman"/>
          <w:color w:val="000000"/>
          <w:sz w:val="24"/>
          <w:szCs w:val="24"/>
          <w:lang w:val="ru-RU"/>
        </w:rPr>
        <w:t xml:space="preserve"> № </w:t>
      </w:r>
      <w:r w:rsidR="00DD751B">
        <w:rPr>
          <w:rFonts w:hAnsi="Times New Roman" w:cs="Times New Roman"/>
          <w:color w:val="000000"/>
          <w:sz w:val="24"/>
          <w:szCs w:val="24"/>
          <w:lang w:val="ru-RU"/>
        </w:rPr>
        <w:t>36</w:t>
      </w:r>
      <w:bookmarkStart w:id="0" w:name="_GoBack"/>
      <w:bookmarkEnd w:id="0"/>
    </w:p>
    <w:p w14:paraId="1517A490" w14:textId="080442F4"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1. Бухгалтерский учет ведет </w:t>
      </w:r>
      <w:r w:rsidR="00BE30E2">
        <w:rPr>
          <w:rFonts w:hAnsi="Times New Roman" w:cs="Times New Roman"/>
          <w:color w:val="000000"/>
          <w:sz w:val="24"/>
          <w:szCs w:val="24"/>
          <w:lang w:val="ru-RU"/>
        </w:rPr>
        <w:t>централизованная</w:t>
      </w:r>
      <w:r w:rsidRPr="00D57333">
        <w:rPr>
          <w:rFonts w:hAnsi="Times New Roman" w:cs="Times New Roman"/>
          <w:color w:val="000000"/>
          <w:sz w:val="24"/>
          <w:szCs w:val="24"/>
          <w:lang w:val="ru-RU"/>
        </w:rPr>
        <w:t xml:space="preserve"> бухгалтерия</w:t>
      </w:r>
      <w:r w:rsidR="00F03E67">
        <w:rPr>
          <w:rFonts w:hAnsi="Times New Roman" w:cs="Times New Roman"/>
          <w:color w:val="000000"/>
          <w:sz w:val="24"/>
          <w:szCs w:val="24"/>
          <w:lang w:val="ru-RU"/>
        </w:rPr>
        <w:t xml:space="preserve"> самостоятельно</w:t>
      </w:r>
      <w:r w:rsidRPr="00D57333">
        <w:rPr>
          <w:rFonts w:hAnsi="Times New Roman" w:cs="Times New Roman"/>
          <w:color w:val="000000"/>
          <w:sz w:val="24"/>
          <w:szCs w:val="24"/>
          <w:lang w:val="ru-RU"/>
        </w:rPr>
        <w:t xml:space="preserve">, возглавляемая </w:t>
      </w:r>
      <w:r w:rsidR="00BE30E2">
        <w:rPr>
          <w:rFonts w:hAnsi="Times New Roman" w:cs="Times New Roman"/>
          <w:color w:val="000000"/>
          <w:sz w:val="24"/>
          <w:szCs w:val="24"/>
          <w:lang w:val="ru-RU"/>
        </w:rPr>
        <w:t>начальником</w:t>
      </w:r>
      <w:r w:rsidRPr="00D57333">
        <w:rPr>
          <w:rFonts w:hAnsi="Times New Roman" w:cs="Times New Roman"/>
          <w:color w:val="000000"/>
          <w:sz w:val="24"/>
          <w:szCs w:val="24"/>
          <w:lang w:val="ru-RU"/>
        </w:rPr>
        <w:t>. Сотрудники бухгалтерии руководствуются в работе положением о бухгалтерии, должностными инструкциями.</w:t>
      </w:r>
    </w:p>
    <w:p w14:paraId="4710EE7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Ответственным за ведение бухгалтерского учета в учреждении является главный бухгалтер.</w:t>
      </w:r>
    </w:p>
    <w:p w14:paraId="6F9865DA" w14:textId="25EA7090"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 Бухгалтерский учет учреждения, имеющих лицевые счета в территориальных органах Федерального казначейства, ведут бухгалтерии этих подразделений.</w:t>
      </w:r>
    </w:p>
    <w:p w14:paraId="44883F4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 Бухгалтерский учет ведется в электронном виде с применением программных продуктов «Бухгалтерия», «Зарплата».</w:t>
      </w:r>
    </w:p>
    <w:p w14:paraId="39EF592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4.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2E3D3F3C" w14:textId="77777777" w:rsidR="00CD3B67" w:rsidRPr="00D57333" w:rsidRDefault="0022469C">
      <w:pPr>
        <w:numPr>
          <w:ilvl w:val="0"/>
          <w:numId w:val="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система электронного документооборота с территориальным органом Федерального казначейства;</w:t>
      </w:r>
    </w:p>
    <w:p w14:paraId="7EAFAE7E" w14:textId="77777777" w:rsidR="00CD3B67" w:rsidRDefault="0022469C">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передача бухгалтерской отчетности учредителю;</w:t>
      </w:r>
    </w:p>
    <w:p w14:paraId="34C625D7" w14:textId="77777777" w:rsidR="00CD3B67" w:rsidRDefault="0022469C">
      <w:pPr>
        <w:numPr>
          <w:ilvl w:val="0"/>
          <w:numId w:val="1"/>
        </w:numPr>
        <w:ind w:left="780" w:right="180"/>
        <w:contextualSpacing/>
        <w:rPr>
          <w:rFonts w:hAnsi="Times New Roman" w:cs="Times New Roman"/>
          <w:color w:val="000000"/>
          <w:sz w:val="24"/>
          <w:szCs w:val="24"/>
        </w:rPr>
      </w:pPr>
      <w:r w:rsidRPr="00D57333">
        <w:rPr>
          <w:rFonts w:hAnsi="Times New Roman" w:cs="Times New Roman"/>
          <w:color w:val="000000"/>
          <w:sz w:val="24"/>
          <w:szCs w:val="24"/>
          <w:lang w:val="ru-RU"/>
        </w:rPr>
        <w:t xml:space="preserve">передача отчетности по налогам, сборам и иным обязательным платежам в инспекцию </w:t>
      </w:r>
      <w:r>
        <w:rPr>
          <w:rFonts w:hAnsi="Times New Roman" w:cs="Times New Roman"/>
          <w:color w:val="000000"/>
          <w:sz w:val="24"/>
          <w:szCs w:val="24"/>
        </w:rPr>
        <w:t>Федеральной налоговой службы;</w:t>
      </w:r>
    </w:p>
    <w:p w14:paraId="30A66B91" w14:textId="77777777" w:rsidR="00CD3B67" w:rsidRPr="00D57333" w:rsidRDefault="0022469C">
      <w:pPr>
        <w:numPr>
          <w:ilvl w:val="0"/>
          <w:numId w:val="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передача отчетности в отделение Пенсионного фонда;</w:t>
      </w:r>
    </w:p>
    <w:p w14:paraId="7B7977EF" w14:textId="77777777" w:rsidR="00CD3B67" w:rsidRPr="00D57333" w:rsidRDefault="0022469C">
      <w:pPr>
        <w:numPr>
          <w:ilvl w:val="0"/>
          <w:numId w:val="1"/>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 xml:space="preserve">размещение информации о деятельности учреждения на официальном сайте </w:t>
      </w:r>
      <w:r>
        <w:rPr>
          <w:rFonts w:hAnsi="Times New Roman" w:cs="Times New Roman"/>
          <w:color w:val="000000"/>
          <w:sz w:val="24"/>
          <w:szCs w:val="24"/>
        </w:rPr>
        <w:t>bus</w:t>
      </w:r>
      <w:r w:rsidRPr="00D57333">
        <w:rPr>
          <w:rFonts w:hAnsi="Times New Roman" w:cs="Times New Roman"/>
          <w:color w:val="000000"/>
          <w:sz w:val="24"/>
          <w:szCs w:val="24"/>
          <w:lang w:val="ru-RU"/>
        </w:rPr>
        <w:t>.</w:t>
      </w:r>
      <w:r>
        <w:rPr>
          <w:rFonts w:hAnsi="Times New Roman" w:cs="Times New Roman"/>
          <w:color w:val="000000"/>
          <w:sz w:val="24"/>
          <w:szCs w:val="24"/>
        </w:rPr>
        <w:t>gov</w:t>
      </w:r>
      <w:r w:rsidRPr="00D57333">
        <w:rPr>
          <w:rFonts w:hAnsi="Times New Roman" w:cs="Times New Roman"/>
          <w:color w:val="000000"/>
          <w:sz w:val="24"/>
          <w:szCs w:val="24"/>
          <w:lang w:val="ru-RU"/>
        </w:rPr>
        <w:t>.</w:t>
      </w:r>
      <w:r>
        <w:rPr>
          <w:rFonts w:hAnsi="Times New Roman" w:cs="Times New Roman"/>
          <w:color w:val="000000"/>
          <w:sz w:val="24"/>
          <w:szCs w:val="24"/>
        </w:rPr>
        <w:t>ru</w:t>
      </w:r>
      <w:r w:rsidRPr="00D57333">
        <w:rPr>
          <w:rFonts w:hAnsi="Times New Roman" w:cs="Times New Roman"/>
          <w:color w:val="000000"/>
          <w:sz w:val="24"/>
          <w:szCs w:val="24"/>
          <w:lang w:val="ru-RU"/>
        </w:rPr>
        <w:t>.</w:t>
      </w:r>
    </w:p>
    <w:p w14:paraId="7DFAF8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5. При оформлении фактов хозяйственной жизни применяются унифицированные формы первичных учетных документов</w:t>
      </w:r>
      <w:r>
        <w:rPr>
          <w:rFonts w:hAnsi="Times New Roman" w:cs="Times New Roman"/>
          <w:color w:val="000000"/>
          <w:sz w:val="24"/>
          <w:szCs w:val="24"/>
        </w:rPr>
        <w:t> </w:t>
      </w:r>
      <w:r w:rsidRPr="00D57333">
        <w:rPr>
          <w:rFonts w:hAnsi="Times New Roman" w:cs="Times New Roman"/>
          <w:color w:val="000000"/>
          <w:sz w:val="24"/>
          <w:szCs w:val="24"/>
          <w:lang w:val="ru-RU"/>
        </w:rPr>
        <w:t>в соответствии с приказами Минфина</w:t>
      </w:r>
      <w:r>
        <w:rPr>
          <w:rFonts w:hAnsi="Times New Roman" w:cs="Times New Roman"/>
          <w:color w:val="000000"/>
          <w:sz w:val="24"/>
          <w:szCs w:val="24"/>
        </w:rPr>
        <w:t> </w:t>
      </w:r>
      <w:r w:rsidRPr="00D57333">
        <w:rPr>
          <w:rFonts w:hAnsi="Times New Roman" w:cs="Times New Roman"/>
          <w:color w:val="000000"/>
          <w:sz w:val="24"/>
          <w:szCs w:val="24"/>
          <w:lang w:val="ru-RU"/>
        </w:rPr>
        <w:t>от 30.03.2015 № 52н,</w:t>
      </w:r>
      <w:r>
        <w:rPr>
          <w:rFonts w:hAnsi="Times New Roman" w:cs="Times New Roman"/>
          <w:color w:val="000000"/>
          <w:sz w:val="24"/>
          <w:szCs w:val="24"/>
        </w:rPr>
        <w:t> </w:t>
      </w:r>
      <w:r w:rsidRPr="00D57333">
        <w:rPr>
          <w:rFonts w:hAnsi="Times New Roman" w:cs="Times New Roman"/>
          <w:color w:val="000000"/>
          <w:sz w:val="24"/>
          <w:szCs w:val="24"/>
          <w:lang w:val="ru-RU"/>
        </w:rPr>
        <w:t>от 15.04.2021 № 61н. При оформлении фактов хозяйственной жизни, по которым не предусмотрены типовые формы, применяются формы, установленные в приложении 5 к настоящей учетной политике.</w:t>
      </w:r>
    </w:p>
    <w:p w14:paraId="202F1B24"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6. Бухучет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 11).</w:t>
      </w:r>
    </w:p>
    <w:p w14:paraId="4A30F916"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7. Инвентаризация активов и обязательств проводится в соответствии с Порядком проведения инвентаризации, утвержденным в приложении 17</w:t>
      </w:r>
      <w:r>
        <w:rPr>
          <w:rFonts w:hAnsi="Times New Roman" w:cs="Times New Roman"/>
          <w:color w:val="000000"/>
          <w:sz w:val="24"/>
          <w:szCs w:val="24"/>
        </w:rPr>
        <w:t> </w:t>
      </w:r>
      <w:r w:rsidRPr="00D57333">
        <w:rPr>
          <w:rFonts w:hAnsi="Times New Roman" w:cs="Times New Roman"/>
          <w:color w:val="000000"/>
          <w:sz w:val="24"/>
          <w:szCs w:val="24"/>
          <w:lang w:val="ru-RU"/>
        </w:rPr>
        <w:t>к настоящей учетной политике, и ежегодными приказами учреждения о проведении инвентаризации объектов бухучета.</w:t>
      </w:r>
    </w:p>
    <w:p w14:paraId="53D0A5F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8.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14:paraId="067CFBC9"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9.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14:paraId="03D400D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10. Учреждение учитывает в составе основных средств материальные объекты имущества</w:t>
      </w:r>
      <w:r>
        <w:rPr>
          <w:rFonts w:hAnsi="Times New Roman" w:cs="Times New Roman"/>
          <w:color w:val="000000"/>
          <w:sz w:val="24"/>
          <w:szCs w:val="24"/>
        </w:rPr>
        <w:t> </w:t>
      </w:r>
      <w:r w:rsidRPr="00D57333">
        <w:rPr>
          <w:rFonts w:hAnsi="Times New Roman" w:cs="Times New Roman"/>
          <w:color w:val="000000"/>
          <w:sz w:val="24"/>
          <w:szCs w:val="24"/>
          <w:lang w:val="ru-RU"/>
        </w:rPr>
        <w:t>независимо от их стоимости</w:t>
      </w:r>
      <w:r>
        <w:rPr>
          <w:rFonts w:hAnsi="Times New Roman" w:cs="Times New Roman"/>
          <w:color w:val="000000"/>
          <w:sz w:val="24"/>
          <w:szCs w:val="24"/>
        </w:rPr>
        <w:t> </w:t>
      </w:r>
      <w:r w:rsidRPr="00D57333">
        <w:rPr>
          <w:rFonts w:hAnsi="Times New Roman" w:cs="Times New Roman"/>
          <w:color w:val="000000"/>
          <w:sz w:val="24"/>
          <w:szCs w:val="24"/>
          <w:lang w:val="ru-RU"/>
        </w:rPr>
        <w:t>со сроком полезного использования более 12 месяцев, а также бесконтактные термометры, диспенсеры для антисептиков, штампы,</w:t>
      </w:r>
      <w:r>
        <w:rPr>
          <w:rFonts w:hAnsi="Times New Roman" w:cs="Times New Roman"/>
          <w:color w:val="000000"/>
          <w:sz w:val="24"/>
          <w:szCs w:val="24"/>
        </w:rPr>
        <w:t> </w:t>
      </w:r>
      <w:r w:rsidRPr="00D57333">
        <w:rPr>
          <w:rFonts w:hAnsi="Times New Roman" w:cs="Times New Roman"/>
          <w:color w:val="000000"/>
          <w:sz w:val="24"/>
          <w:szCs w:val="24"/>
          <w:lang w:val="ru-RU"/>
        </w:rPr>
        <w:t>печати и инвентарь. Перечень объектов, которые относятся к группе «Инвентарь производственный и хозяйственный», приведен в приложении 12.</w:t>
      </w:r>
    </w:p>
    <w:p w14:paraId="773057F8"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11.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14:paraId="14ABC393" w14:textId="77777777" w:rsidR="00CD3B67" w:rsidRDefault="0022469C">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объекты библиотечного фонда;</w:t>
      </w:r>
    </w:p>
    <w:p w14:paraId="1C7AA942" w14:textId="77777777" w:rsidR="00CD3B67" w:rsidRPr="00D57333" w:rsidRDefault="0022469C">
      <w:pPr>
        <w:numPr>
          <w:ilvl w:val="0"/>
          <w:numId w:val="2"/>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мебель для обстановки одного помещения: столы, стулья, стеллажи, шкафы, полки;</w:t>
      </w:r>
    </w:p>
    <w:p w14:paraId="28BC0E10" w14:textId="77777777" w:rsidR="00CD3B67" w:rsidRPr="00D57333" w:rsidRDefault="0022469C">
      <w:pPr>
        <w:numPr>
          <w:ilvl w:val="0"/>
          <w:numId w:val="2"/>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14:paraId="5174416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12. 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14:paraId="73FE9C41"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13.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w:t>
      </w:r>
      <w:r>
        <w:rPr>
          <w:rFonts w:hAnsi="Times New Roman" w:cs="Times New Roman"/>
          <w:color w:val="000000"/>
          <w:sz w:val="24"/>
          <w:szCs w:val="24"/>
        </w:rPr>
        <w:t>Данное правило применяется к следующим группам основных средств:</w:t>
      </w:r>
    </w:p>
    <w:p w14:paraId="09BD6985" w14:textId="77777777" w:rsidR="00CD3B67" w:rsidRDefault="0022469C">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14:paraId="4285C931" w14:textId="77777777" w:rsidR="00CD3B67" w:rsidRDefault="0022469C">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транспортные средства;</w:t>
      </w:r>
    </w:p>
    <w:p w14:paraId="21842748" w14:textId="77777777" w:rsidR="00CD3B67" w:rsidRDefault="0022469C">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инвентарь производственный и хозяйственный;</w:t>
      </w:r>
    </w:p>
    <w:p w14:paraId="65E3BDC3" w14:textId="77777777" w:rsidR="00CD3B67" w:rsidRDefault="0022469C">
      <w:pPr>
        <w:numPr>
          <w:ilvl w:val="0"/>
          <w:numId w:val="3"/>
        </w:numPr>
        <w:ind w:left="780" w:right="180"/>
        <w:rPr>
          <w:rFonts w:hAnsi="Times New Roman" w:cs="Times New Roman"/>
          <w:color w:val="000000"/>
          <w:sz w:val="24"/>
          <w:szCs w:val="24"/>
        </w:rPr>
      </w:pPr>
      <w:r>
        <w:rPr>
          <w:rFonts w:hAnsi="Times New Roman" w:cs="Times New Roman"/>
          <w:color w:val="000000"/>
          <w:sz w:val="24"/>
          <w:szCs w:val="24"/>
        </w:rPr>
        <w:t>многолетние насаждения.</w:t>
      </w:r>
    </w:p>
    <w:p w14:paraId="6CF3BC0D"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lastRenderedPageBreak/>
        <w:t xml:space="preserve">14. 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(в порядке убывания важности):</w:t>
      </w:r>
    </w:p>
    <w:p w14:paraId="5D82333C" w14:textId="77777777" w:rsidR="00CD3B67" w:rsidRDefault="0022469C">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площади;</w:t>
      </w:r>
    </w:p>
    <w:p w14:paraId="66F47004" w14:textId="77777777" w:rsidR="00CD3B67" w:rsidRDefault="0022469C">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объему;</w:t>
      </w:r>
    </w:p>
    <w:p w14:paraId="4A7A46E2" w14:textId="77777777" w:rsidR="00CD3B67" w:rsidRDefault="0022469C">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весу;</w:t>
      </w:r>
    </w:p>
    <w:p w14:paraId="4FFE287D" w14:textId="77777777" w:rsidR="00CD3B67" w:rsidRPr="00D57333" w:rsidRDefault="0022469C">
      <w:pPr>
        <w:numPr>
          <w:ilvl w:val="0"/>
          <w:numId w:val="4"/>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иному показателю, установленному комиссией по поступлению и выбытию активов.</w:t>
      </w:r>
    </w:p>
    <w:p w14:paraId="64641BD3"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15.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r>
        <w:rPr>
          <w:rFonts w:hAnsi="Times New Roman" w:cs="Times New Roman"/>
          <w:color w:val="000000"/>
          <w:sz w:val="24"/>
          <w:szCs w:val="24"/>
        </w:rPr>
        <w:t>Данное правило применяется к следующим группам основных средств:</w:t>
      </w:r>
    </w:p>
    <w:p w14:paraId="6F8C5460" w14:textId="77777777" w:rsidR="00CD3B67" w:rsidRDefault="0022469C">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14:paraId="758DE833" w14:textId="77777777" w:rsidR="00CD3B67" w:rsidRDefault="0022469C">
      <w:pPr>
        <w:numPr>
          <w:ilvl w:val="0"/>
          <w:numId w:val="5"/>
        </w:numPr>
        <w:ind w:left="780" w:right="180"/>
        <w:rPr>
          <w:rFonts w:hAnsi="Times New Roman" w:cs="Times New Roman"/>
          <w:color w:val="000000"/>
          <w:sz w:val="24"/>
          <w:szCs w:val="24"/>
        </w:rPr>
      </w:pPr>
      <w:r>
        <w:rPr>
          <w:rFonts w:hAnsi="Times New Roman" w:cs="Times New Roman"/>
          <w:color w:val="000000"/>
          <w:sz w:val="24"/>
          <w:szCs w:val="24"/>
        </w:rPr>
        <w:t>транспортные средства.</w:t>
      </w:r>
    </w:p>
    <w:p w14:paraId="6011DA2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16. Начисление амортизации основных средств осуществляется следующим образом:</w:t>
      </w:r>
    </w:p>
    <w:p w14:paraId="27EAB3C1" w14:textId="77777777" w:rsidR="00CD3B67" w:rsidRPr="00D57333" w:rsidRDefault="0022469C">
      <w:pPr>
        <w:numPr>
          <w:ilvl w:val="0"/>
          <w:numId w:val="6"/>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методом уменьшаемого остатка с применением коэффициента 2 – на основные средства группы «Транспортные средства», а также на компьютерное оборудование и сотовые телефоны;</w:t>
      </w:r>
    </w:p>
    <w:p w14:paraId="71FEC5AE" w14:textId="77777777" w:rsidR="00CD3B67" w:rsidRPr="00D57333" w:rsidRDefault="0022469C">
      <w:pPr>
        <w:numPr>
          <w:ilvl w:val="0"/>
          <w:numId w:val="6"/>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линейным методом – на остальные объекты основных средств.</w:t>
      </w:r>
    </w:p>
    <w:p w14:paraId="55F2AADB"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17.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14:paraId="59917D2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18.</w:t>
      </w:r>
      <w:r>
        <w:rPr>
          <w:rFonts w:hAnsi="Times New Roman" w:cs="Times New Roman"/>
          <w:color w:val="000000"/>
          <w:sz w:val="24"/>
          <w:szCs w:val="24"/>
        </w:rPr>
        <w:t> </w:t>
      </w:r>
      <w:r w:rsidRPr="00D57333">
        <w:rPr>
          <w:rFonts w:hAnsi="Times New Roman" w:cs="Times New Roman"/>
          <w:color w:val="000000"/>
          <w:sz w:val="24"/>
          <w:szCs w:val="24"/>
          <w:lang w:val="ru-RU"/>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3D7A589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19. Основные средства стоимостью до 10 000 руб. включительно, находящиеся в эксплуатации, учитываются на забалансовом счете 21 по балансовой стоимости.</w:t>
      </w:r>
    </w:p>
    <w:p w14:paraId="19A49D0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20.</w:t>
      </w:r>
      <w:r>
        <w:rPr>
          <w:rFonts w:hAnsi="Times New Roman" w:cs="Times New Roman"/>
          <w:color w:val="000000"/>
          <w:sz w:val="24"/>
          <w:szCs w:val="24"/>
        </w:rPr>
        <w:t> </w:t>
      </w:r>
      <w:r w:rsidRPr="00D57333">
        <w:rPr>
          <w:rFonts w:hAnsi="Times New Roman" w:cs="Times New Roman"/>
          <w:color w:val="000000"/>
          <w:sz w:val="24"/>
          <w:szCs w:val="24"/>
          <w:lang w:val="ru-RU"/>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5B27D92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21. Начисление амортизации нематериальных активов осуществляется следующим образом:</w:t>
      </w:r>
    </w:p>
    <w:p w14:paraId="22C35476" w14:textId="77777777" w:rsidR="00CD3B67" w:rsidRPr="00D57333" w:rsidRDefault="0022469C">
      <w:pPr>
        <w:numPr>
          <w:ilvl w:val="0"/>
          <w:numId w:val="7"/>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методом уменьшаемого остатка с применением коэффициента 2 – на нематериальные активы группы «Научные исследования (научно-исследовательские разработки)»;</w:t>
      </w:r>
    </w:p>
    <w:p w14:paraId="3A8C06CA" w14:textId="77777777" w:rsidR="00CD3B67" w:rsidRPr="00D57333" w:rsidRDefault="0022469C">
      <w:pPr>
        <w:numPr>
          <w:ilvl w:val="0"/>
          <w:numId w:val="7"/>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линейным методом – на остальные объекты нематериальных активов.</w:t>
      </w:r>
    </w:p>
    <w:p w14:paraId="28ED37A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22.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приложении 12.</w:t>
      </w:r>
    </w:p>
    <w:p w14:paraId="2F7C7AA0"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23. Единица учета материальных запасов в учреждении – номенклатурная (реестровая) единица. </w:t>
      </w:r>
      <w:r>
        <w:rPr>
          <w:rFonts w:hAnsi="Times New Roman" w:cs="Times New Roman"/>
          <w:color w:val="000000"/>
          <w:sz w:val="24"/>
          <w:szCs w:val="24"/>
        </w:rPr>
        <w:t>Исключения:</w:t>
      </w:r>
    </w:p>
    <w:p w14:paraId="5579231E" w14:textId="77777777" w:rsidR="00CD3B67" w:rsidRPr="00D57333" w:rsidRDefault="0022469C">
      <w:pPr>
        <w:numPr>
          <w:ilvl w:val="0"/>
          <w:numId w:val="8"/>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14:paraId="23450B52" w14:textId="77777777" w:rsidR="00CD3B67" w:rsidRDefault="0022469C">
      <w:pPr>
        <w:numPr>
          <w:ilvl w:val="0"/>
          <w:numId w:val="8"/>
        </w:numPr>
        <w:ind w:left="780" w:right="180"/>
        <w:rPr>
          <w:rFonts w:hAnsi="Times New Roman" w:cs="Times New Roman"/>
          <w:color w:val="000000"/>
          <w:sz w:val="24"/>
          <w:szCs w:val="24"/>
        </w:rPr>
      </w:pPr>
      <w:r w:rsidRPr="00D57333">
        <w:rPr>
          <w:rFonts w:hAnsi="Times New Roman" w:cs="Times New Roman"/>
          <w:color w:val="000000"/>
          <w:sz w:val="24"/>
          <w:szCs w:val="24"/>
          <w:lang w:val="ru-RU"/>
        </w:rPr>
        <w:t xml:space="preserve">материальные запасы с ограниченным сроком годности – продукты питания, медикаменты и др., а также товары для продажи. </w:t>
      </w:r>
      <w:r>
        <w:rPr>
          <w:rFonts w:hAnsi="Times New Roman" w:cs="Times New Roman"/>
          <w:color w:val="000000"/>
          <w:sz w:val="24"/>
          <w:szCs w:val="24"/>
        </w:rPr>
        <w:t>Единица учета таких материальных запасов – партия.</w:t>
      </w:r>
    </w:p>
    <w:p w14:paraId="2ACFFEF7"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24.</w:t>
      </w:r>
      <w:r>
        <w:rPr>
          <w:rFonts w:hAnsi="Times New Roman" w:cs="Times New Roman"/>
          <w:color w:val="000000"/>
          <w:sz w:val="24"/>
          <w:szCs w:val="24"/>
        </w:rPr>
        <w:t> </w:t>
      </w:r>
      <w:r w:rsidRPr="00D57333">
        <w:rPr>
          <w:rFonts w:hAnsi="Times New Roman" w:cs="Times New Roman"/>
          <w:color w:val="000000"/>
          <w:sz w:val="24"/>
          <w:szCs w:val="24"/>
          <w:lang w:val="ru-RU"/>
        </w:rPr>
        <w:t>Списание материальных запасов производится по средней фактической стоимости.</w:t>
      </w:r>
    </w:p>
    <w:p w14:paraId="087509B9"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25. Товары, переданные в реализацию, отражаются по цене реализации с обособлением торговой наценки.</w:t>
      </w:r>
    </w:p>
    <w:p w14:paraId="0D02B65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26.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w:t>
      </w:r>
    </w:p>
    <w:p w14:paraId="3C19903A"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27. Денежные средства выдаются под отчет на основании приказа руководителя или служебной записки, согласованной с руководителем. </w:t>
      </w:r>
      <w:r>
        <w:rPr>
          <w:rFonts w:hAnsi="Times New Roman" w:cs="Times New Roman"/>
          <w:color w:val="000000"/>
          <w:sz w:val="24"/>
          <w:szCs w:val="24"/>
        </w:rPr>
        <w:t>Выдача денежных средств под отчет производится путем:</w:t>
      </w:r>
    </w:p>
    <w:p w14:paraId="3BBEE77F" w14:textId="77777777" w:rsidR="00CD3B67" w:rsidRPr="00D57333" w:rsidRDefault="0022469C">
      <w:pPr>
        <w:numPr>
          <w:ilvl w:val="0"/>
          <w:numId w:val="9"/>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выдачи из кассы. При этом выплаты подотчетных сумм сотрудникам производятся в течение трех рабочих дней, включая день получения денег в банке;</w:t>
      </w:r>
    </w:p>
    <w:p w14:paraId="25C3D897" w14:textId="5F306E5D" w:rsidR="00CD3B67" w:rsidRPr="00D57333" w:rsidRDefault="0022469C">
      <w:pPr>
        <w:numPr>
          <w:ilvl w:val="0"/>
          <w:numId w:val="9"/>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перечисления на  карту материально ответственного лица.</w:t>
      </w:r>
    </w:p>
    <w:p w14:paraId="6558F07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Способ выдачи денежных средств указывается в служебной записке или приказе руководителя.</w:t>
      </w:r>
    </w:p>
    <w:p w14:paraId="200D2C38"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28.</w:t>
      </w:r>
      <w:r>
        <w:rPr>
          <w:rFonts w:hAnsi="Times New Roman" w:cs="Times New Roman"/>
          <w:color w:val="000000"/>
          <w:sz w:val="24"/>
          <w:szCs w:val="24"/>
        </w:rPr>
        <w:t> </w:t>
      </w:r>
      <w:r w:rsidRPr="00D57333">
        <w:rPr>
          <w:rFonts w:hAnsi="Times New Roman" w:cs="Times New Roman"/>
          <w:color w:val="000000"/>
          <w:sz w:val="24"/>
          <w:szCs w:val="24"/>
          <w:lang w:val="ru-RU"/>
        </w:rPr>
        <w:t>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14:paraId="34661BE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29.</w:t>
      </w:r>
      <w:r>
        <w:rPr>
          <w:rFonts w:hAnsi="Times New Roman" w:cs="Times New Roman"/>
          <w:color w:val="000000"/>
          <w:sz w:val="24"/>
          <w:szCs w:val="24"/>
        </w:rPr>
        <w:t> </w:t>
      </w:r>
      <w:r w:rsidRPr="00D57333">
        <w:rPr>
          <w:rFonts w:hAnsi="Times New Roman" w:cs="Times New Roman"/>
          <w:color w:val="000000"/>
          <w:sz w:val="24"/>
          <w:szCs w:val="24"/>
          <w:lang w:val="ru-RU"/>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14:paraId="4C49A2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3FFED2F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30.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w:t>
      </w:r>
      <w:r>
        <w:rPr>
          <w:rFonts w:hAnsi="Times New Roman" w:cs="Times New Roman"/>
          <w:color w:val="000000"/>
          <w:sz w:val="24"/>
          <w:szCs w:val="24"/>
        </w:rPr>
        <w:t> </w:t>
      </w:r>
      <w:r w:rsidRPr="00D57333">
        <w:rPr>
          <w:rFonts w:hAnsi="Times New Roman" w:cs="Times New Roman"/>
          <w:color w:val="000000"/>
          <w:sz w:val="24"/>
          <w:szCs w:val="24"/>
          <w:lang w:val="ru-RU"/>
        </w:rPr>
        <w:t>Порядок принятия решения о списании с балансового и забалансового учета утвержден в положении о списании кредиторской задолженности — приложение № 20.</w:t>
      </w:r>
    </w:p>
    <w:p w14:paraId="2DEF849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14:paraId="58BED6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32.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14:paraId="2C4AC051"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33. В случае исполнения договора строительного подряда учреждение определяет процент исполнения договора в целях признания доходов в текущем периоде</w:t>
      </w:r>
      <w:r>
        <w:rPr>
          <w:rFonts w:hAnsi="Times New Roman" w:cs="Times New Roman"/>
          <w:color w:val="000000"/>
          <w:sz w:val="24"/>
          <w:szCs w:val="24"/>
        </w:rPr>
        <w:t> </w:t>
      </w:r>
      <w:r w:rsidRPr="00D57333">
        <w:rPr>
          <w:rFonts w:hAnsi="Times New Roman" w:cs="Times New Roman"/>
          <w:color w:val="000000"/>
          <w:sz w:val="24"/>
          <w:szCs w:val="24"/>
          <w:lang w:val="ru-RU"/>
        </w:rPr>
        <w:t>как соотношение расходов, понесенных в связи с выполненным на конец отчетного периода объемом работ и предусмотренных сводным сметным расчетом, и общей величины расходов по долгосрочному договору строительного подряда, предусмотренной сводным сметным расчетом.</w:t>
      </w:r>
    </w:p>
    <w:p w14:paraId="4AC0A86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34. В учреждении создаются:</w:t>
      </w:r>
    </w:p>
    <w:p w14:paraId="5C0A8F5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 Резерв расходов по выплатам персоналу. Порядок расчета резерва приведен в приложении 14.</w:t>
      </w:r>
    </w:p>
    <w:p w14:paraId="1C295DA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 Резерв по искам, претензионным требованиям. Величина резерва устанавливается в размере претензии, предъявленной учреждению в судебном иске. В случае если иск будет отозван или не признан</w:t>
      </w:r>
      <w:r>
        <w:rPr>
          <w:rFonts w:hAnsi="Times New Roman" w:cs="Times New Roman"/>
          <w:color w:val="000000"/>
          <w:sz w:val="24"/>
          <w:szCs w:val="24"/>
        </w:rPr>
        <w:t> </w:t>
      </w:r>
      <w:r w:rsidRPr="00D57333">
        <w:rPr>
          <w:rFonts w:hAnsi="Times New Roman" w:cs="Times New Roman"/>
          <w:color w:val="000000"/>
          <w:sz w:val="24"/>
          <w:szCs w:val="24"/>
          <w:lang w:val="ru-RU"/>
        </w:rPr>
        <w:t>судом, сумма резерва списывается с учета методом «красное сторно».</w:t>
      </w:r>
    </w:p>
    <w:p w14:paraId="79FAF58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 Резерв по гарантийному ремонту.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 Величина резерва равна доле фактических расходов на гарантийный ремонт за предшествующие три года в объеме выручки за предшествующие три года.</w:t>
      </w:r>
    </w:p>
    <w:p w14:paraId="2BAB4EA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35. Для обособленных структурных подразделений, наделенных частичными полномочиями по ведению бухучета, устанавливаются следующие сроки представления бухгалтерской отчетности:</w:t>
      </w:r>
    </w:p>
    <w:p w14:paraId="65F4750A" w14:textId="77777777" w:rsidR="00CD3B67" w:rsidRPr="00D57333" w:rsidRDefault="0022469C">
      <w:pPr>
        <w:numPr>
          <w:ilvl w:val="0"/>
          <w:numId w:val="10"/>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квартальные – до 10-го числа месяца, следующего за отчетным периодом;</w:t>
      </w:r>
    </w:p>
    <w:p w14:paraId="6E3AF8D1" w14:textId="77777777" w:rsidR="00CD3B67" w:rsidRPr="00D57333" w:rsidRDefault="0022469C">
      <w:pPr>
        <w:numPr>
          <w:ilvl w:val="0"/>
          <w:numId w:val="10"/>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годовой – до 17 января года, следующего за отчетным годом.</w:t>
      </w:r>
    </w:p>
    <w:p w14:paraId="6768514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Обособленными структурными подразделениями отчетность представляется главному бухгалтеру учреждения.</w:t>
      </w:r>
    </w:p>
    <w:p w14:paraId="2801F0A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36.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14:paraId="6D7AC9F4"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37. Бухгалтерская отчетность формируется и хранится в виде электронного документа в информационной системе «Бюджет». Бумажная копия комплекта отчетности хранится у главного бухгалтера.</w:t>
      </w:r>
    </w:p>
    <w:p w14:paraId="1AA27CD2" w14:textId="77777777" w:rsidR="00CD3B67" w:rsidRPr="00D57333" w:rsidRDefault="0022469C">
      <w:pPr>
        <w:rPr>
          <w:rFonts w:hAnsi="Times New Roman" w:cs="Times New Roman"/>
          <w:color w:val="000000"/>
          <w:sz w:val="24"/>
          <w:szCs w:val="24"/>
          <w:lang w:val="ru-RU"/>
        </w:rPr>
      </w:pPr>
      <w:r w:rsidRPr="00D57333">
        <w:rPr>
          <w:rFonts w:hAnsi="Times New Roman" w:cs="Times New Roman"/>
          <w:b/>
          <w:bCs/>
          <w:color w:val="000000"/>
          <w:sz w:val="24"/>
          <w:szCs w:val="24"/>
          <w:lang w:val="ru-RU"/>
        </w:rPr>
        <w:t>Отдельными</w:t>
      </w:r>
      <w:r>
        <w:rPr>
          <w:rFonts w:hAnsi="Times New Roman" w:cs="Times New Roman"/>
          <w:b/>
          <w:bCs/>
          <w:color w:val="000000"/>
          <w:sz w:val="24"/>
          <w:szCs w:val="24"/>
        </w:rPr>
        <w:t> </w:t>
      </w:r>
      <w:r w:rsidRPr="00D57333">
        <w:rPr>
          <w:rFonts w:hAnsi="Times New Roman" w:cs="Times New Roman"/>
          <w:b/>
          <w:bCs/>
          <w:color w:val="000000"/>
          <w:sz w:val="24"/>
          <w:szCs w:val="24"/>
          <w:lang w:val="ru-RU"/>
        </w:rPr>
        <w:t>приложениями</w:t>
      </w:r>
      <w:r>
        <w:rPr>
          <w:rFonts w:hAnsi="Times New Roman" w:cs="Times New Roman"/>
          <w:b/>
          <w:bCs/>
          <w:color w:val="000000"/>
          <w:sz w:val="24"/>
          <w:szCs w:val="24"/>
        </w:rPr>
        <w:t> </w:t>
      </w:r>
      <w:r w:rsidRPr="00D57333">
        <w:rPr>
          <w:rFonts w:hAnsi="Times New Roman" w:cs="Times New Roman"/>
          <w:b/>
          <w:bCs/>
          <w:color w:val="000000"/>
          <w:sz w:val="24"/>
          <w:szCs w:val="24"/>
          <w:lang w:val="ru-RU"/>
        </w:rPr>
        <w:t>к</w:t>
      </w:r>
      <w:r>
        <w:rPr>
          <w:rFonts w:hAnsi="Times New Roman" w:cs="Times New Roman"/>
          <w:b/>
          <w:bCs/>
          <w:color w:val="000000"/>
          <w:sz w:val="24"/>
          <w:szCs w:val="24"/>
        </w:rPr>
        <w:t> </w:t>
      </w:r>
      <w:r w:rsidRPr="00D57333">
        <w:rPr>
          <w:rFonts w:hAnsi="Times New Roman" w:cs="Times New Roman"/>
          <w:b/>
          <w:bCs/>
          <w:color w:val="000000"/>
          <w:sz w:val="24"/>
          <w:szCs w:val="24"/>
          <w:lang w:val="ru-RU"/>
        </w:rPr>
        <w:t>учетной</w:t>
      </w:r>
      <w:r>
        <w:rPr>
          <w:rFonts w:hAnsi="Times New Roman" w:cs="Times New Roman"/>
          <w:b/>
          <w:bCs/>
          <w:color w:val="000000"/>
          <w:sz w:val="24"/>
          <w:szCs w:val="24"/>
        </w:rPr>
        <w:t> </w:t>
      </w:r>
      <w:r w:rsidRPr="00D57333">
        <w:rPr>
          <w:rFonts w:hAnsi="Times New Roman" w:cs="Times New Roman"/>
          <w:b/>
          <w:bCs/>
          <w:color w:val="000000"/>
          <w:sz w:val="24"/>
          <w:szCs w:val="24"/>
          <w:lang w:val="ru-RU"/>
        </w:rPr>
        <w:t>политике</w:t>
      </w:r>
      <w:r>
        <w:rPr>
          <w:rFonts w:hAnsi="Times New Roman" w:cs="Times New Roman"/>
          <w:b/>
          <w:bCs/>
          <w:color w:val="000000"/>
          <w:sz w:val="24"/>
          <w:szCs w:val="24"/>
        </w:rPr>
        <w:t> </w:t>
      </w:r>
      <w:r w:rsidRPr="00D57333">
        <w:rPr>
          <w:rFonts w:hAnsi="Times New Roman" w:cs="Times New Roman"/>
          <w:b/>
          <w:bCs/>
          <w:color w:val="000000"/>
          <w:sz w:val="24"/>
          <w:szCs w:val="24"/>
          <w:lang w:val="ru-RU"/>
        </w:rPr>
        <w:t>оформлены:</w:t>
      </w:r>
    </w:p>
    <w:p w14:paraId="669B3C69"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по поступлению и выбытию активов.</w:t>
      </w:r>
    </w:p>
    <w:p w14:paraId="6C6963DB"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Состав инвентаризационной комиссии.</w:t>
      </w:r>
    </w:p>
    <w:p w14:paraId="0DCDDF14"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для проведения внезапной ревизии кассы.</w:t>
      </w:r>
    </w:p>
    <w:p w14:paraId="2DF3BA7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и образцы самостоятельно разработанных форм первичных документов.</w:t>
      </w:r>
    </w:p>
    <w:p w14:paraId="7A45238B"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лиц, которые имеют право подписывать первичные документы.</w:t>
      </w:r>
    </w:p>
    <w:p w14:paraId="4971942A"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Номера журналов операций.</w:t>
      </w:r>
    </w:p>
    <w:p w14:paraId="254DF516"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основных первичных учетных документов, прилагаемых к журналам операций.</w:t>
      </w:r>
    </w:p>
    <w:p w14:paraId="3AC02110"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должностей сотрудников, ответственных за бланки строгой отчетности.</w:t>
      </w:r>
    </w:p>
    <w:p w14:paraId="77C13501"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Рабочий план счетов.</w:t>
      </w:r>
    </w:p>
    <w:p w14:paraId="4A1B7188"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внутреннем финансовом контроле и график проведения внутренних проверок финансово-хозяйственной деятельности.</w:t>
      </w:r>
    </w:p>
    <w:p w14:paraId="19DF4626"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хозяйственного и производственного инвентаря.</w:t>
      </w:r>
    </w:p>
    <w:p w14:paraId="2592EE2E"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График документооборота.</w:t>
      </w:r>
    </w:p>
    <w:p w14:paraId="10C8346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расчета резерва предстоящих расходов по выплатам персоналу.</w:t>
      </w:r>
    </w:p>
    <w:p w14:paraId="6B8F172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принятия обязательств и</w:t>
      </w:r>
      <w:r>
        <w:rPr>
          <w:rFonts w:hAnsi="Times New Roman" w:cs="Times New Roman"/>
          <w:color w:val="000000"/>
          <w:sz w:val="24"/>
          <w:szCs w:val="24"/>
        </w:rPr>
        <w:t> </w:t>
      </w:r>
      <w:r w:rsidRPr="00D57333">
        <w:rPr>
          <w:rFonts w:hAnsi="Times New Roman" w:cs="Times New Roman"/>
          <w:color w:val="000000"/>
          <w:sz w:val="24"/>
          <w:szCs w:val="24"/>
          <w:lang w:val="ru-RU"/>
        </w:rPr>
        <w:t>санкционирование расходов.</w:t>
      </w:r>
    </w:p>
    <w:p w14:paraId="6B7814CC"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Признание в учете и раскрытие в бухгалтерской отчетности событий после отчетной даты.</w:t>
      </w:r>
    </w:p>
    <w:p w14:paraId="78C2CA05"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Порядок проведения инвентаризации.</w:t>
      </w:r>
    </w:p>
    <w:p w14:paraId="63CD2204"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передачи бухгалтерских документов при смене руководителя и главного бухгалтера.</w:t>
      </w:r>
    </w:p>
    <w:p w14:paraId="4F9EEB90"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списании дебиторской задолженности.</w:t>
      </w:r>
    </w:p>
    <w:p w14:paraId="1EBFD3AC" w14:textId="3B7F7277" w:rsidR="00CD3B67" w:rsidRDefault="0022469C">
      <w:pPr>
        <w:numPr>
          <w:ilvl w:val="0"/>
          <w:numId w:val="11"/>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списании кредиторской задолженности.</w:t>
      </w:r>
    </w:p>
    <w:p w14:paraId="4E53B744" w14:textId="77777777" w:rsidR="00F03E67" w:rsidRDefault="00F03E67" w:rsidP="00F03E67">
      <w:pPr>
        <w:spacing w:before="0" w:beforeAutospacing="0" w:after="0" w:afterAutospacing="0"/>
        <w:ind w:left="780" w:right="180"/>
        <w:rPr>
          <w:rFonts w:hAnsi="Times New Roman" w:cs="Times New Roman"/>
          <w:color w:val="000000"/>
          <w:sz w:val="24"/>
          <w:szCs w:val="24"/>
          <w:lang w:val="ru-RU"/>
        </w:rPr>
      </w:pPr>
      <w:r>
        <w:rPr>
          <w:rFonts w:hAnsi="Times New Roman" w:cs="Times New Roman"/>
          <w:color w:val="000000"/>
          <w:sz w:val="24"/>
          <w:szCs w:val="24"/>
          <w:lang w:val="ru-RU"/>
        </w:rPr>
        <w:t>Начальник</w:t>
      </w:r>
      <w:r w:rsidR="00AA43A6">
        <w:rPr>
          <w:rFonts w:hAnsi="Times New Roman" w:cs="Times New Roman"/>
          <w:color w:val="000000"/>
          <w:sz w:val="24"/>
          <w:szCs w:val="24"/>
          <w:lang w:val="ru-RU"/>
        </w:rPr>
        <w:t xml:space="preserve"> М</w:t>
      </w:r>
      <w:r w:rsidR="007B5321">
        <w:rPr>
          <w:rFonts w:hAnsi="Times New Roman" w:cs="Times New Roman"/>
          <w:color w:val="000000"/>
          <w:sz w:val="24"/>
          <w:szCs w:val="24"/>
          <w:lang w:val="ru-RU"/>
        </w:rPr>
        <w:t>К</w:t>
      </w:r>
      <w:r w:rsidR="00AA43A6">
        <w:rPr>
          <w:rFonts w:hAnsi="Times New Roman" w:cs="Times New Roman"/>
          <w:color w:val="000000"/>
          <w:sz w:val="24"/>
          <w:szCs w:val="24"/>
          <w:lang w:val="ru-RU"/>
        </w:rPr>
        <w:t>У «</w:t>
      </w:r>
      <w:r>
        <w:rPr>
          <w:rFonts w:hAnsi="Times New Roman" w:cs="Times New Roman"/>
          <w:color w:val="000000"/>
          <w:sz w:val="24"/>
          <w:szCs w:val="24"/>
          <w:lang w:val="ru-RU"/>
        </w:rPr>
        <w:t>Централизованная</w:t>
      </w:r>
    </w:p>
    <w:p w14:paraId="29FF201B" w14:textId="47651AD6" w:rsidR="00AA43A6" w:rsidRPr="00D57333" w:rsidRDefault="00F03E67" w:rsidP="00F03E67">
      <w:pPr>
        <w:spacing w:before="0" w:beforeAutospacing="0" w:after="0" w:afterAutospacing="0"/>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 бухгалтерия»</w:t>
      </w:r>
      <w:r w:rsidR="00AA43A6">
        <w:rPr>
          <w:rFonts w:hAnsi="Times New Roman" w:cs="Times New Roman"/>
          <w:color w:val="000000"/>
          <w:sz w:val="24"/>
          <w:szCs w:val="24"/>
          <w:lang w:val="ru-RU"/>
        </w:rPr>
        <w:tab/>
      </w:r>
      <w:r>
        <w:rPr>
          <w:rFonts w:hAnsi="Times New Roman" w:cs="Times New Roman"/>
          <w:color w:val="000000"/>
          <w:sz w:val="24"/>
          <w:szCs w:val="24"/>
          <w:lang w:val="ru-RU"/>
        </w:rPr>
        <w:t xml:space="preserve">  </w:t>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t>Н.Г.Дорошенко</w:t>
      </w:r>
    </w:p>
    <w:sectPr w:rsidR="00AA43A6" w:rsidRPr="00D57333">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626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D41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802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841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A67C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5F1D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113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456E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278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F2A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072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10"/>
  </w:num>
  <w:num w:numId="5">
    <w:abstractNumId w:val="1"/>
  </w:num>
  <w:num w:numId="6">
    <w:abstractNumId w:val="6"/>
  </w:num>
  <w:num w:numId="7">
    <w:abstractNumId w:val="2"/>
  </w:num>
  <w:num w:numId="8">
    <w:abstractNumId w:val="7"/>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22469C"/>
    <w:rsid w:val="0023595F"/>
    <w:rsid w:val="002D33B1"/>
    <w:rsid w:val="002D3591"/>
    <w:rsid w:val="0032553E"/>
    <w:rsid w:val="003514A0"/>
    <w:rsid w:val="004F7E17"/>
    <w:rsid w:val="00517E46"/>
    <w:rsid w:val="005A05CE"/>
    <w:rsid w:val="00653AF6"/>
    <w:rsid w:val="007B5321"/>
    <w:rsid w:val="0082424B"/>
    <w:rsid w:val="00964388"/>
    <w:rsid w:val="00AA43A6"/>
    <w:rsid w:val="00B73A5A"/>
    <w:rsid w:val="00B97DD7"/>
    <w:rsid w:val="00BE30E2"/>
    <w:rsid w:val="00CC6055"/>
    <w:rsid w:val="00CD3B67"/>
    <w:rsid w:val="00CD45AF"/>
    <w:rsid w:val="00D57333"/>
    <w:rsid w:val="00DD751B"/>
    <w:rsid w:val="00E438A1"/>
    <w:rsid w:val="00F01E19"/>
    <w:rsid w:val="00F03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F700"/>
  <w15:docId w15:val="{D10FC24D-FDBE-491B-9F69-8DBBFED1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6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6</Pages>
  <Words>2060</Words>
  <Characters>11742</Characters>
  <Application>Microsoft Office Word</Application>
  <DocSecurity>0</DocSecurity>
  <Lines>97</Lines>
  <Paragraphs>27</Paragraphs>
  <ScaleCrop>false</ScaleCrop>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cp:lastModifiedBy>
  <cp:revision>16</cp:revision>
  <dcterms:created xsi:type="dcterms:W3CDTF">2011-11-02T04:15:00Z</dcterms:created>
  <dcterms:modified xsi:type="dcterms:W3CDTF">2026-02-11T08:25:00Z</dcterms:modified>
</cp:coreProperties>
</file>